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0E74AB" w:rsidRDefault="00000000">
      <w:pPr>
        <w:jc w:val="center"/>
        <w:rPr>
          <w:b/>
          <w:sz w:val="36"/>
          <w:szCs w:val="36"/>
        </w:rPr>
      </w:pPr>
      <w:r>
        <w:rPr>
          <w:b/>
          <w:noProof/>
          <w:sz w:val="36"/>
          <w:szCs w:val="36"/>
        </w:rPr>
        <w:drawing>
          <wp:inline distT="0" distB="0" distL="0" distR="0">
            <wp:extent cx="1103630" cy="53657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103630" cy="536575"/>
                    </a:xfrm>
                    <a:prstGeom prst="rect">
                      <a:avLst/>
                    </a:prstGeom>
                    <a:ln/>
                  </pic:spPr>
                </pic:pic>
              </a:graphicData>
            </a:graphic>
          </wp:inline>
        </w:drawing>
      </w:r>
    </w:p>
    <w:p w:rsidR="000E74AB" w:rsidRDefault="000E74AB">
      <w:pPr>
        <w:rPr>
          <w:b/>
          <w:sz w:val="36"/>
          <w:szCs w:val="36"/>
        </w:rPr>
      </w:pPr>
    </w:p>
    <w:p w:rsidR="000E74AB" w:rsidRDefault="00000000">
      <w:pPr>
        <w:jc w:val="center"/>
        <w:rPr>
          <w:color w:val="000000"/>
          <w:sz w:val="36"/>
          <w:szCs w:val="36"/>
        </w:rPr>
      </w:pPr>
      <w:r>
        <w:rPr>
          <w:b/>
          <w:color w:val="000000"/>
          <w:sz w:val="36"/>
          <w:szCs w:val="36"/>
        </w:rPr>
        <w:t>ISARIC Data Platform Statistical Analysis Plan</w:t>
      </w:r>
    </w:p>
    <w:p w:rsidR="000E74AB" w:rsidRDefault="000E74AB"/>
    <w:p w:rsidR="000E74AB" w:rsidRDefault="00000000">
      <w:pPr>
        <w:rPr>
          <w:color w:val="000000"/>
          <w:sz w:val="22"/>
          <w:szCs w:val="22"/>
        </w:rPr>
      </w:pPr>
      <w:r>
        <w:rPr>
          <w:color w:val="000000"/>
          <w:sz w:val="22"/>
          <w:szCs w:val="22"/>
        </w:rPr>
        <w:t xml:space="preserve">ALL APPLICATIONS MUST BE COMPLETED AND SUBMITTED VIA: </w:t>
      </w:r>
      <w:hyperlink r:id="rId8">
        <w:r>
          <w:rPr>
            <w:color w:val="0000FF"/>
            <w:sz w:val="22"/>
            <w:szCs w:val="22"/>
            <w:u w:val="single"/>
          </w:rPr>
          <w:t>data@isaric.org</w:t>
        </w:r>
      </w:hyperlink>
      <w:r>
        <w:rPr>
          <w:color w:val="000000"/>
          <w:sz w:val="22"/>
          <w:szCs w:val="22"/>
        </w:rPr>
        <w:t xml:space="preserve"> </w:t>
      </w:r>
    </w:p>
    <w:p w:rsidR="000E74AB" w:rsidRDefault="000E74AB"/>
    <w:p w:rsidR="000E74AB" w:rsidRDefault="00000000">
      <w:pPr>
        <w:jc w:val="both"/>
        <w:rPr>
          <w:color w:val="000000"/>
          <w:sz w:val="22"/>
          <w:szCs w:val="22"/>
        </w:rPr>
      </w:pPr>
      <w:r>
        <w:rPr>
          <w:color w:val="000000"/>
          <w:sz w:val="22"/>
          <w:szCs w:val="22"/>
        </w:rPr>
        <w:t>All data contributors who generated the data you are requesting will be invited to participate in the analysis by reviewing and providing input on the statistical analysis plan and the resulting publication. The findings from this work will be widely disseminated to inform patient care and public health policy, including submission to an international, peer-reviewed journal. ISARIC aims to recognise all the names of data contributors as cited collaborators in the resulting publication, in accordance with ISARIC's publication policy.</w:t>
      </w:r>
    </w:p>
    <w:p w:rsidR="000E74AB" w:rsidRDefault="000E74AB"/>
    <w:p w:rsidR="000E74AB" w:rsidRDefault="00000000">
      <w:pPr>
        <w:pStyle w:val="Heading1"/>
        <w:rPr>
          <w:rFonts w:ascii="Calibri" w:eastAsia="Calibri" w:hAnsi="Calibri" w:cs="Calibri"/>
        </w:rPr>
      </w:pPr>
      <w:r>
        <w:rPr>
          <w:rFonts w:ascii="Calibri" w:eastAsia="Calibri" w:hAnsi="Calibri" w:cs="Calibri"/>
        </w:rPr>
        <w:t>Part 1: General Information and Research team</w:t>
      </w:r>
    </w:p>
    <w:p w:rsidR="000E74AB" w:rsidRDefault="00000000">
      <w:pPr>
        <w:pStyle w:val="Heading2"/>
      </w:pPr>
      <w:r>
        <w:t>1. Study Title</w:t>
      </w:r>
    </w:p>
    <w:p w:rsidR="000E74AB" w:rsidRDefault="00000000">
      <w:pPr>
        <w:rPr>
          <w:color w:val="000000"/>
          <w:sz w:val="28"/>
          <w:szCs w:val="28"/>
        </w:rPr>
      </w:pPr>
      <w:r>
        <w:t>The title of the study should be clear, concise, and should accurately convey the primary purpose of the study.</w:t>
      </w:r>
    </w:p>
    <w:p w:rsidR="000E74AB" w:rsidRDefault="000E74AB"/>
    <w:tbl>
      <w:tblPr>
        <w:tblStyle w:val="a"/>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0E74AB">
        <w:tc>
          <w:tcPr>
            <w:tcW w:w="10456" w:type="dxa"/>
          </w:tcPr>
          <w:p w:rsidR="000E74AB" w:rsidRDefault="00000000">
            <w:r>
              <w:rPr>
                <w:color w:val="000000"/>
              </w:rPr>
              <w:t>Describing clinical presentation, treatments and disease severity of patients hospitalised with mpox, across multiple clades</w:t>
            </w:r>
          </w:p>
        </w:tc>
      </w:tr>
    </w:tbl>
    <w:p w:rsidR="000E74AB" w:rsidRDefault="000E74AB">
      <w:pPr>
        <w:rPr>
          <w:sz w:val="28"/>
          <w:szCs w:val="28"/>
        </w:rPr>
      </w:pPr>
    </w:p>
    <w:p w:rsidR="000E74AB" w:rsidRDefault="00000000">
      <w:pPr>
        <w:pStyle w:val="Heading2"/>
      </w:pPr>
      <w:r>
        <w:t>2. Study version and date</w:t>
      </w:r>
    </w:p>
    <w:p w:rsidR="000E74AB" w:rsidRDefault="00000000">
      <w:pPr>
        <w:rPr>
          <w:color w:val="000000"/>
          <w:sz w:val="28"/>
          <w:szCs w:val="28"/>
        </w:rPr>
      </w:pPr>
      <w:r>
        <w:t>List the study version and date of the SAP.</w:t>
      </w:r>
    </w:p>
    <w:p w:rsidR="000E74AB" w:rsidRDefault="000E74AB"/>
    <w:tbl>
      <w:tblPr>
        <w:tblStyle w:val="a0"/>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228"/>
        <w:gridCol w:w="5228"/>
      </w:tblGrid>
      <w:tr w:rsidR="000E74AB">
        <w:trPr>
          <w:trHeight w:val="300"/>
        </w:trPr>
        <w:tc>
          <w:tcPr>
            <w:tcW w:w="5228" w:type="dxa"/>
          </w:tcPr>
          <w:p w:rsidR="000E74AB" w:rsidRDefault="00000000">
            <w:pPr>
              <w:spacing w:line="259" w:lineRule="auto"/>
              <w:rPr>
                <w:b w:val="0"/>
                <w:color w:val="000000"/>
              </w:rPr>
            </w:pPr>
            <w:r>
              <w:rPr>
                <w:b w:val="0"/>
                <w:color w:val="000000"/>
              </w:rPr>
              <w:t>Version</w:t>
            </w:r>
          </w:p>
        </w:tc>
        <w:tc>
          <w:tcPr>
            <w:tcW w:w="5228" w:type="dxa"/>
          </w:tcPr>
          <w:p w:rsidR="000E74AB" w:rsidRDefault="00000000">
            <w:pPr>
              <w:spacing w:line="259" w:lineRule="auto"/>
            </w:pPr>
            <w:r>
              <w:rPr>
                <w:color w:val="000000"/>
              </w:rPr>
              <w:t>1.0</w:t>
            </w:r>
          </w:p>
        </w:tc>
      </w:tr>
      <w:tr w:rsidR="000E74AB">
        <w:trPr>
          <w:trHeight w:val="300"/>
        </w:trPr>
        <w:tc>
          <w:tcPr>
            <w:tcW w:w="5228" w:type="dxa"/>
          </w:tcPr>
          <w:p w:rsidR="000E74AB" w:rsidRDefault="00000000">
            <w:pPr>
              <w:spacing w:line="259" w:lineRule="auto"/>
            </w:pPr>
            <w:r>
              <w:rPr>
                <w:b w:val="0"/>
                <w:color w:val="000000"/>
              </w:rPr>
              <w:t>Date (DD/MM/YYYY)</w:t>
            </w:r>
          </w:p>
        </w:tc>
        <w:tc>
          <w:tcPr>
            <w:tcW w:w="5228" w:type="dxa"/>
          </w:tcPr>
          <w:p w:rsidR="000E74AB" w:rsidRDefault="00000000">
            <w:pPr>
              <w:rPr>
                <w:color w:val="000000"/>
              </w:rPr>
            </w:pPr>
            <w:r>
              <w:rPr>
                <w:color w:val="000000"/>
              </w:rPr>
              <w:t>22/08/2024</w:t>
            </w:r>
          </w:p>
        </w:tc>
      </w:tr>
    </w:tbl>
    <w:p w:rsidR="000E74AB" w:rsidRDefault="000E74AB">
      <w:pPr>
        <w:rPr>
          <w:b/>
          <w:sz w:val="28"/>
          <w:szCs w:val="28"/>
        </w:rPr>
      </w:pPr>
    </w:p>
    <w:p w:rsidR="000E74AB" w:rsidRDefault="00000000">
      <w:pPr>
        <w:pStyle w:val="Heading2"/>
      </w:pPr>
      <w:r>
        <w:t>3. Analysis Lead</w:t>
      </w:r>
    </w:p>
    <w:p w:rsidR="000E74AB" w:rsidRDefault="00000000">
      <w:bookmarkStart w:id="0" w:name="_gjdgxs" w:colFirst="0" w:colLast="0"/>
      <w:bookmarkEnd w:id="0"/>
      <w:r>
        <w:t>List the full name, institution and country, and e-mail address for correspondence of the Analysis Lead.</w:t>
      </w:r>
    </w:p>
    <w:p w:rsidR="000E74AB" w:rsidRDefault="000E74AB"/>
    <w:tbl>
      <w:tblPr>
        <w:tblStyle w:val="a1"/>
        <w:tblW w:w="98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5022"/>
      </w:tblGrid>
      <w:tr w:rsidR="000E74AB">
        <w:tc>
          <w:tcPr>
            <w:tcW w:w="4815" w:type="dxa"/>
          </w:tcPr>
          <w:p w:rsidR="000E74AB" w:rsidRDefault="00000000">
            <w:pPr>
              <w:rPr>
                <w:b w:val="0"/>
                <w:color w:val="000000"/>
              </w:rPr>
            </w:pPr>
            <w:r>
              <w:rPr>
                <w:b w:val="0"/>
                <w:color w:val="000000"/>
              </w:rPr>
              <w:t>Full name</w:t>
            </w:r>
          </w:p>
        </w:tc>
        <w:tc>
          <w:tcPr>
            <w:tcW w:w="5022" w:type="dxa"/>
          </w:tcPr>
          <w:p w:rsidR="000E74AB" w:rsidRDefault="00000000">
            <w:r>
              <w:rPr>
                <w:color w:val="000000"/>
              </w:rPr>
              <w:t>Esteban Garcia-Gallo</w:t>
            </w:r>
          </w:p>
        </w:tc>
      </w:tr>
      <w:tr w:rsidR="000E74AB">
        <w:tc>
          <w:tcPr>
            <w:tcW w:w="4815" w:type="dxa"/>
          </w:tcPr>
          <w:p w:rsidR="000E74AB" w:rsidRDefault="00000000">
            <w:pPr>
              <w:rPr>
                <w:b w:val="0"/>
                <w:color w:val="000000"/>
              </w:rPr>
            </w:pPr>
            <w:r>
              <w:rPr>
                <w:b w:val="0"/>
                <w:color w:val="000000"/>
              </w:rPr>
              <w:t>Institution and country</w:t>
            </w:r>
          </w:p>
        </w:tc>
        <w:tc>
          <w:tcPr>
            <w:tcW w:w="5022" w:type="dxa"/>
          </w:tcPr>
          <w:p w:rsidR="000E74AB" w:rsidRDefault="00000000">
            <w:r>
              <w:rPr>
                <w:color w:val="000000"/>
              </w:rPr>
              <w:t>ISARIC, Pandemic Sciences Institute, University of Oxford, UK</w:t>
            </w:r>
          </w:p>
        </w:tc>
      </w:tr>
      <w:tr w:rsidR="000E74AB">
        <w:tc>
          <w:tcPr>
            <w:tcW w:w="4815" w:type="dxa"/>
          </w:tcPr>
          <w:p w:rsidR="000E74AB" w:rsidRDefault="00000000">
            <w:pPr>
              <w:rPr>
                <w:b w:val="0"/>
                <w:color w:val="000000"/>
              </w:rPr>
            </w:pPr>
            <w:r>
              <w:rPr>
                <w:b w:val="0"/>
                <w:color w:val="000000"/>
              </w:rPr>
              <w:t>Email address</w:t>
            </w:r>
          </w:p>
        </w:tc>
        <w:tc>
          <w:tcPr>
            <w:tcW w:w="5022" w:type="dxa"/>
          </w:tcPr>
          <w:p w:rsidR="000E74AB" w:rsidRDefault="00000000">
            <w:hyperlink r:id="rId9">
              <w:r>
                <w:rPr>
                  <w:color w:val="1155CC"/>
                </w:rPr>
                <w:t>esteban.garcia@ndm.ox.ac.uk</w:t>
              </w:r>
            </w:hyperlink>
          </w:p>
        </w:tc>
      </w:tr>
      <w:tr w:rsidR="000E74AB">
        <w:tc>
          <w:tcPr>
            <w:tcW w:w="4815" w:type="dxa"/>
          </w:tcPr>
          <w:p w:rsidR="000E74AB" w:rsidRDefault="00000000">
            <w:pPr>
              <w:rPr>
                <w:b w:val="0"/>
                <w:color w:val="000000"/>
              </w:rPr>
            </w:pPr>
            <w:r>
              <w:rPr>
                <w:b w:val="0"/>
                <w:color w:val="000000"/>
              </w:rPr>
              <w:t>ORCID ID</w:t>
            </w:r>
          </w:p>
        </w:tc>
        <w:tc>
          <w:tcPr>
            <w:tcW w:w="5022" w:type="dxa"/>
          </w:tcPr>
          <w:p w:rsidR="000E74AB" w:rsidRDefault="00000000">
            <w:r>
              <w:rPr>
                <w:color w:val="000000"/>
              </w:rPr>
              <w:t>0000-0002-8030-9985</w:t>
            </w:r>
          </w:p>
        </w:tc>
      </w:tr>
    </w:tbl>
    <w:p w:rsidR="000E74AB" w:rsidRDefault="000E74AB">
      <w:pPr>
        <w:rPr>
          <w:b/>
          <w:sz w:val="28"/>
          <w:szCs w:val="28"/>
        </w:rPr>
      </w:pPr>
    </w:p>
    <w:p w:rsidR="000E74AB" w:rsidRDefault="00000000">
      <w:pPr>
        <w:pStyle w:val="Heading2"/>
      </w:pPr>
      <w:r>
        <w:t>4. Other investigators/Working Group Members</w:t>
      </w:r>
    </w:p>
    <w:p w:rsidR="000E74AB" w:rsidRDefault="00000000">
      <w:pPr>
        <w:spacing w:before="240"/>
      </w:pPr>
      <w:r>
        <w:t>List the full name, institution and country, and e-mail address for other working group members working on the proposed analysis.</w:t>
      </w:r>
    </w:p>
    <w:p w:rsidR="000E74AB" w:rsidRDefault="000E74AB">
      <w:pPr>
        <w:rPr>
          <w:b/>
          <w:sz w:val="28"/>
          <w:szCs w:val="28"/>
        </w:rPr>
      </w:pPr>
    </w:p>
    <w:tbl>
      <w:tblPr>
        <w:tblStyle w:val="a2"/>
        <w:tblW w:w="98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5022"/>
      </w:tblGrid>
      <w:tr w:rsidR="000E74AB">
        <w:tc>
          <w:tcPr>
            <w:tcW w:w="4815" w:type="dxa"/>
          </w:tcPr>
          <w:p w:rsidR="000E74AB" w:rsidRDefault="00000000">
            <w:pPr>
              <w:rPr>
                <w:b w:val="0"/>
                <w:color w:val="000000"/>
              </w:rPr>
            </w:pPr>
            <w:r>
              <w:rPr>
                <w:b w:val="0"/>
                <w:color w:val="000000"/>
              </w:rPr>
              <w:t>Full name</w:t>
            </w:r>
          </w:p>
        </w:tc>
        <w:tc>
          <w:tcPr>
            <w:tcW w:w="5022" w:type="dxa"/>
          </w:tcPr>
          <w:p w:rsidR="000E74AB" w:rsidRDefault="00000000">
            <w:r>
              <w:rPr>
                <w:color w:val="000000"/>
              </w:rPr>
              <w:t xml:space="preserve">Elise </w:t>
            </w:r>
            <w:proofErr w:type="spellStart"/>
            <w:r>
              <w:rPr>
                <w:color w:val="000000"/>
              </w:rPr>
              <w:t>Pesonel</w:t>
            </w:r>
            <w:proofErr w:type="spellEnd"/>
          </w:p>
        </w:tc>
      </w:tr>
      <w:tr w:rsidR="000E74AB">
        <w:tc>
          <w:tcPr>
            <w:tcW w:w="4815" w:type="dxa"/>
          </w:tcPr>
          <w:p w:rsidR="000E74AB" w:rsidRDefault="00000000">
            <w:pPr>
              <w:rPr>
                <w:b w:val="0"/>
                <w:color w:val="000000"/>
              </w:rPr>
            </w:pPr>
            <w:r>
              <w:rPr>
                <w:b w:val="0"/>
                <w:color w:val="000000"/>
              </w:rPr>
              <w:t>Institution and country</w:t>
            </w:r>
          </w:p>
        </w:tc>
        <w:tc>
          <w:tcPr>
            <w:tcW w:w="5022" w:type="dxa"/>
          </w:tcPr>
          <w:p w:rsidR="000E74AB" w:rsidRDefault="00000000">
            <w:r>
              <w:rPr>
                <w:color w:val="000000"/>
              </w:rPr>
              <w:t>ISARIC, Pandemic Sciences Institute, University of Oxford, UK</w:t>
            </w:r>
          </w:p>
        </w:tc>
      </w:tr>
      <w:tr w:rsidR="000E74AB">
        <w:tc>
          <w:tcPr>
            <w:tcW w:w="4815" w:type="dxa"/>
          </w:tcPr>
          <w:p w:rsidR="000E74AB" w:rsidRDefault="00000000">
            <w:pPr>
              <w:rPr>
                <w:b w:val="0"/>
                <w:color w:val="000000"/>
              </w:rPr>
            </w:pPr>
            <w:r>
              <w:rPr>
                <w:b w:val="0"/>
                <w:color w:val="000000"/>
              </w:rPr>
              <w:t>Email address</w:t>
            </w:r>
          </w:p>
        </w:tc>
        <w:tc>
          <w:tcPr>
            <w:tcW w:w="5022" w:type="dxa"/>
          </w:tcPr>
          <w:p w:rsidR="000E74AB" w:rsidRDefault="00000000">
            <w:hyperlink r:id="rId10">
              <w:r>
                <w:rPr>
                  <w:color w:val="1155CC"/>
                </w:rPr>
                <w:t>elise.pesonel@ndm.ox.ac.uk</w:t>
              </w:r>
            </w:hyperlink>
          </w:p>
        </w:tc>
      </w:tr>
      <w:tr w:rsidR="000E74AB">
        <w:tc>
          <w:tcPr>
            <w:tcW w:w="4815" w:type="dxa"/>
          </w:tcPr>
          <w:p w:rsidR="000E74AB" w:rsidRDefault="00000000">
            <w:pPr>
              <w:rPr>
                <w:b w:val="0"/>
                <w:color w:val="000000"/>
              </w:rPr>
            </w:pPr>
            <w:r>
              <w:rPr>
                <w:b w:val="0"/>
                <w:color w:val="000000"/>
              </w:rPr>
              <w:lastRenderedPageBreak/>
              <w:t>ORCID ID</w:t>
            </w:r>
          </w:p>
        </w:tc>
        <w:tc>
          <w:tcPr>
            <w:tcW w:w="5022" w:type="dxa"/>
          </w:tcPr>
          <w:p w:rsidR="000E74AB" w:rsidRDefault="00000000">
            <w:r>
              <w:rPr>
                <w:color w:val="000000"/>
              </w:rPr>
              <w:t>0009-0009-0133-5009</w:t>
            </w:r>
          </w:p>
        </w:tc>
      </w:tr>
    </w:tbl>
    <w:p w:rsidR="000E74AB" w:rsidRDefault="000E74AB"/>
    <w:tbl>
      <w:tblPr>
        <w:tblStyle w:val="a3"/>
        <w:tblW w:w="98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5022"/>
      </w:tblGrid>
      <w:tr w:rsidR="000E74AB">
        <w:tc>
          <w:tcPr>
            <w:tcW w:w="4815" w:type="dxa"/>
          </w:tcPr>
          <w:p w:rsidR="000E74AB" w:rsidRDefault="00000000">
            <w:pPr>
              <w:rPr>
                <w:b w:val="0"/>
                <w:color w:val="000000"/>
              </w:rPr>
            </w:pPr>
            <w:r>
              <w:rPr>
                <w:b w:val="0"/>
                <w:color w:val="000000"/>
              </w:rPr>
              <w:t>Full name</w:t>
            </w:r>
          </w:p>
        </w:tc>
        <w:tc>
          <w:tcPr>
            <w:tcW w:w="5022" w:type="dxa"/>
          </w:tcPr>
          <w:p w:rsidR="000E74AB" w:rsidRDefault="00000000">
            <w:r>
              <w:rPr>
                <w:color w:val="000000"/>
              </w:rPr>
              <w:t>Leonardo Bastos</w:t>
            </w:r>
          </w:p>
        </w:tc>
      </w:tr>
      <w:tr w:rsidR="000E74AB">
        <w:tc>
          <w:tcPr>
            <w:tcW w:w="4815" w:type="dxa"/>
          </w:tcPr>
          <w:p w:rsidR="000E74AB" w:rsidRDefault="00000000">
            <w:pPr>
              <w:rPr>
                <w:b w:val="0"/>
                <w:color w:val="000000"/>
              </w:rPr>
            </w:pPr>
            <w:r>
              <w:rPr>
                <w:b w:val="0"/>
                <w:color w:val="000000"/>
              </w:rPr>
              <w:t>Institution and country</w:t>
            </w:r>
          </w:p>
        </w:tc>
        <w:tc>
          <w:tcPr>
            <w:tcW w:w="5022" w:type="dxa"/>
          </w:tcPr>
          <w:p w:rsidR="000E74AB" w:rsidRDefault="00000000">
            <w:r>
              <w:rPr>
                <w:color w:val="000000"/>
              </w:rPr>
              <w:t>ISARIC, FIO CRUZ, Brazil</w:t>
            </w:r>
          </w:p>
        </w:tc>
      </w:tr>
      <w:tr w:rsidR="000E74AB">
        <w:tc>
          <w:tcPr>
            <w:tcW w:w="4815" w:type="dxa"/>
          </w:tcPr>
          <w:p w:rsidR="000E74AB" w:rsidRDefault="00000000">
            <w:pPr>
              <w:rPr>
                <w:b w:val="0"/>
                <w:color w:val="000000"/>
              </w:rPr>
            </w:pPr>
            <w:r>
              <w:rPr>
                <w:b w:val="0"/>
                <w:color w:val="000000"/>
              </w:rPr>
              <w:t>Email address</w:t>
            </w:r>
          </w:p>
        </w:tc>
        <w:tc>
          <w:tcPr>
            <w:tcW w:w="5022" w:type="dxa"/>
          </w:tcPr>
          <w:p w:rsidR="000E74AB" w:rsidRDefault="00000000">
            <w:hyperlink r:id="rId11">
              <w:r>
                <w:rPr>
                  <w:color w:val="1155CC"/>
                </w:rPr>
                <w:t>lslbastos@tecgraf.puc-rio.br</w:t>
              </w:r>
            </w:hyperlink>
          </w:p>
        </w:tc>
      </w:tr>
      <w:tr w:rsidR="000E74AB">
        <w:tc>
          <w:tcPr>
            <w:tcW w:w="4815" w:type="dxa"/>
          </w:tcPr>
          <w:p w:rsidR="000E74AB" w:rsidRDefault="00000000">
            <w:pPr>
              <w:rPr>
                <w:b w:val="0"/>
                <w:color w:val="000000"/>
              </w:rPr>
            </w:pPr>
            <w:r>
              <w:rPr>
                <w:b w:val="0"/>
                <w:color w:val="000000"/>
              </w:rPr>
              <w:t>ORCID ID</w:t>
            </w:r>
          </w:p>
        </w:tc>
        <w:tc>
          <w:tcPr>
            <w:tcW w:w="5022" w:type="dxa"/>
          </w:tcPr>
          <w:p w:rsidR="000E74AB" w:rsidRDefault="00000000">
            <w:r>
              <w:rPr>
                <w:color w:val="000000"/>
              </w:rPr>
              <w:t>0000-0002-1406-0122</w:t>
            </w:r>
          </w:p>
        </w:tc>
      </w:tr>
    </w:tbl>
    <w:p w:rsidR="000E74AB" w:rsidRDefault="000E74AB">
      <w:pPr>
        <w:rPr>
          <w:b/>
        </w:rPr>
      </w:pPr>
    </w:p>
    <w:tbl>
      <w:tblPr>
        <w:tblStyle w:val="a4"/>
        <w:tblW w:w="98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5022"/>
      </w:tblGrid>
      <w:tr w:rsidR="000E74AB">
        <w:tc>
          <w:tcPr>
            <w:tcW w:w="4815" w:type="dxa"/>
          </w:tcPr>
          <w:p w:rsidR="000E74AB" w:rsidRDefault="00000000">
            <w:pPr>
              <w:rPr>
                <w:b w:val="0"/>
                <w:color w:val="000000"/>
              </w:rPr>
            </w:pPr>
            <w:r>
              <w:rPr>
                <w:b w:val="0"/>
                <w:color w:val="000000"/>
              </w:rPr>
              <w:t>Full name</w:t>
            </w:r>
          </w:p>
        </w:tc>
        <w:tc>
          <w:tcPr>
            <w:tcW w:w="5022" w:type="dxa"/>
          </w:tcPr>
          <w:p w:rsidR="000E74AB" w:rsidRDefault="00000000">
            <w:r>
              <w:rPr>
                <w:color w:val="000000"/>
              </w:rPr>
              <w:t>Igor Peres</w:t>
            </w:r>
          </w:p>
        </w:tc>
      </w:tr>
      <w:tr w:rsidR="000E74AB">
        <w:tc>
          <w:tcPr>
            <w:tcW w:w="4815" w:type="dxa"/>
          </w:tcPr>
          <w:p w:rsidR="000E74AB" w:rsidRDefault="00000000">
            <w:pPr>
              <w:rPr>
                <w:b w:val="0"/>
                <w:color w:val="000000"/>
              </w:rPr>
            </w:pPr>
            <w:r>
              <w:rPr>
                <w:b w:val="0"/>
                <w:color w:val="000000"/>
              </w:rPr>
              <w:t>Institution and country</w:t>
            </w:r>
          </w:p>
        </w:tc>
        <w:tc>
          <w:tcPr>
            <w:tcW w:w="5022" w:type="dxa"/>
          </w:tcPr>
          <w:p w:rsidR="000E74AB" w:rsidRDefault="00000000">
            <w:r>
              <w:rPr>
                <w:color w:val="000000"/>
              </w:rPr>
              <w:t>ISARIC, FIO CRUZ, Brazil</w:t>
            </w:r>
          </w:p>
        </w:tc>
      </w:tr>
      <w:tr w:rsidR="000E74AB">
        <w:tc>
          <w:tcPr>
            <w:tcW w:w="4815" w:type="dxa"/>
          </w:tcPr>
          <w:p w:rsidR="000E74AB" w:rsidRDefault="00000000">
            <w:pPr>
              <w:rPr>
                <w:b w:val="0"/>
                <w:color w:val="000000"/>
              </w:rPr>
            </w:pPr>
            <w:r>
              <w:rPr>
                <w:b w:val="0"/>
                <w:color w:val="000000"/>
              </w:rPr>
              <w:t>Email address</w:t>
            </w:r>
          </w:p>
        </w:tc>
        <w:tc>
          <w:tcPr>
            <w:tcW w:w="5022" w:type="dxa"/>
          </w:tcPr>
          <w:p w:rsidR="000E74AB" w:rsidRDefault="00000000">
            <w:hyperlink r:id="rId12">
              <w:r>
                <w:rPr>
                  <w:color w:val="1155CC"/>
                </w:rPr>
                <w:t>igor.peres@puc-rio.br</w:t>
              </w:r>
            </w:hyperlink>
          </w:p>
        </w:tc>
      </w:tr>
      <w:tr w:rsidR="000E74AB">
        <w:tc>
          <w:tcPr>
            <w:tcW w:w="4815" w:type="dxa"/>
          </w:tcPr>
          <w:p w:rsidR="000E74AB" w:rsidRDefault="00000000">
            <w:pPr>
              <w:rPr>
                <w:b w:val="0"/>
                <w:color w:val="000000"/>
              </w:rPr>
            </w:pPr>
            <w:r>
              <w:rPr>
                <w:b w:val="0"/>
                <w:color w:val="000000"/>
              </w:rPr>
              <w:t>ORCID ID</w:t>
            </w:r>
          </w:p>
        </w:tc>
        <w:tc>
          <w:tcPr>
            <w:tcW w:w="5022" w:type="dxa"/>
          </w:tcPr>
          <w:p w:rsidR="000E74AB" w:rsidRDefault="00000000">
            <w:r>
              <w:rPr>
                <w:color w:val="000000"/>
              </w:rPr>
              <w:t>0000-0001-9863-4690</w:t>
            </w:r>
          </w:p>
        </w:tc>
      </w:tr>
    </w:tbl>
    <w:p w:rsidR="000E74AB" w:rsidRDefault="000E74AB">
      <w:pPr>
        <w:rPr>
          <w:b/>
        </w:rPr>
      </w:pPr>
    </w:p>
    <w:tbl>
      <w:tblPr>
        <w:tblStyle w:val="a5"/>
        <w:tblW w:w="98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5022"/>
      </w:tblGrid>
      <w:tr w:rsidR="000E74AB">
        <w:trPr>
          <w:trHeight w:val="300"/>
        </w:trPr>
        <w:tc>
          <w:tcPr>
            <w:tcW w:w="4815" w:type="dxa"/>
          </w:tcPr>
          <w:p w:rsidR="000E74AB" w:rsidRDefault="00000000">
            <w:pPr>
              <w:rPr>
                <w:b w:val="0"/>
                <w:color w:val="000000"/>
              </w:rPr>
            </w:pPr>
            <w:r>
              <w:rPr>
                <w:b w:val="0"/>
                <w:color w:val="000000"/>
              </w:rPr>
              <w:t>Full name</w:t>
            </w:r>
          </w:p>
        </w:tc>
        <w:tc>
          <w:tcPr>
            <w:tcW w:w="5022" w:type="dxa"/>
          </w:tcPr>
          <w:p w:rsidR="000E74AB" w:rsidRDefault="00000000">
            <w:r>
              <w:rPr>
                <w:color w:val="000000"/>
              </w:rPr>
              <w:t>Tom Edinburgh</w:t>
            </w:r>
          </w:p>
        </w:tc>
      </w:tr>
      <w:tr w:rsidR="000E74AB">
        <w:trPr>
          <w:trHeight w:val="300"/>
        </w:trPr>
        <w:tc>
          <w:tcPr>
            <w:tcW w:w="4815" w:type="dxa"/>
          </w:tcPr>
          <w:p w:rsidR="000E74AB" w:rsidRDefault="00000000">
            <w:pPr>
              <w:rPr>
                <w:b w:val="0"/>
                <w:color w:val="000000"/>
              </w:rPr>
            </w:pPr>
            <w:r>
              <w:rPr>
                <w:b w:val="0"/>
                <w:color w:val="000000"/>
              </w:rPr>
              <w:t>Institution and country</w:t>
            </w:r>
          </w:p>
        </w:tc>
        <w:tc>
          <w:tcPr>
            <w:tcW w:w="5022" w:type="dxa"/>
          </w:tcPr>
          <w:p w:rsidR="000E74AB" w:rsidRDefault="00000000">
            <w:r>
              <w:rPr>
                <w:color w:val="000000"/>
              </w:rPr>
              <w:t>ISARIC, Pandemic Sciences Institute, University of Oxford, UK</w:t>
            </w:r>
          </w:p>
        </w:tc>
      </w:tr>
      <w:tr w:rsidR="000E74AB">
        <w:trPr>
          <w:trHeight w:val="300"/>
        </w:trPr>
        <w:tc>
          <w:tcPr>
            <w:tcW w:w="4815" w:type="dxa"/>
          </w:tcPr>
          <w:p w:rsidR="000E74AB" w:rsidRDefault="00000000">
            <w:pPr>
              <w:rPr>
                <w:b w:val="0"/>
                <w:color w:val="000000"/>
              </w:rPr>
            </w:pPr>
            <w:r>
              <w:rPr>
                <w:b w:val="0"/>
                <w:color w:val="000000"/>
              </w:rPr>
              <w:t>Email address</w:t>
            </w:r>
          </w:p>
        </w:tc>
        <w:tc>
          <w:tcPr>
            <w:tcW w:w="5022" w:type="dxa"/>
          </w:tcPr>
          <w:p w:rsidR="000E74AB" w:rsidRDefault="00000000">
            <w:hyperlink r:id="rId13">
              <w:r>
                <w:rPr>
                  <w:color w:val="1155CC"/>
                </w:rPr>
                <w:t>tom.edinburgh@ndm.ox.ac.uk</w:t>
              </w:r>
            </w:hyperlink>
          </w:p>
        </w:tc>
      </w:tr>
      <w:tr w:rsidR="000E74AB">
        <w:trPr>
          <w:trHeight w:val="300"/>
        </w:trPr>
        <w:tc>
          <w:tcPr>
            <w:tcW w:w="4815" w:type="dxa"/>
          </w:tcPr>
          <w:p w:rsidR="000E74AB" w:rsidRDefault="00000000">
            <w:pPr>
              <w:rPr>
                <w:b w:val="0"/>
                <w:color w:val="000000"/>
              </w:rPr>
            </w:pPr>
            <w:r>
              <w:rPr>
                <w:b w:val="0"/>
                <w:color w:val="000000"/>
              </w:rPr>
              <w:t>ORCID ID</w:t>
            </w:r>
          </w:p>
        </w:tc>
        <w:tc>
          <w:tcPr>
            <w:tcW w:w="5022" w:type="dxa"/>
          </w:tcPr>
          <w:p w:rsidR="000E74AB" w:rsidRDefault="00000000">
            <w:r>
              <w:rPr>
                <w:color w:val="000000"/>
              </w:rPr>
              <w:t>0000-0002-3599-7133</w:t>
            </w:r>
          </w:p>
        </w:tc>
      </w:tr>
    </w:tbl>
    <w:p w:rsidR="000E74AB" w:rsidRDefault="000E74AB">
      <w:pPr>
        <w:rPr>
          <w:b/>
        </w:rPr>
      </w:pPr>
    </w:p>
    <w:tbl>
      <w:tblPr>
        <w:tblStyle w:val="a6"/>
        <w:tblW w:w="98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5022"/>
      </w:tblGrid>
      <w:tr w:rsidR="000E74AB">
        <w:trPr>
          <w:trHeight w:val="300"/>
        </w:trPr>
        <w:tc>
          <w:tcPr>
            <w:tcW w:w="4815" w:type="dxa"/>
          </w:tcPr>
          <w:p w:rsidR="000E74AB" w:rsidRDefault="00000000">
            <w:pPr>
              <w:rPr>
                <w:b w:val="0"/>
                <w:color w:val="000000"/>
              </w:rPr>
            </w:pPr>
            <w:r>
              <w:rPr>
                <w:b w:val="0"/>
                <w:color w:val="000000"/>
              </w:rPr>
              <w:t>Full name</w:t>
            </w:r>
          </w:p>
        </w:tc>
        <w:tc>
          <w:tcPr>
            <w:tcW w:w="5022" w:type="dxa"/>
          </w:tcPr>
          <w:p w:rsidR="000E74AB" w:rsidRDefault="00000000">
            <w:r>
              <w:rPr>
                <w:color w:val="000000"/>
              </w:rPr>
              <w:t>Sara Duque Vallejo</w:t>
            </w:r>
          </w:p>
        </w:tc>
      </w:tr>
      <w:tr w:rsidR="000E74AB">
        <w:trPr>
          <w:trHeight w:val="300"/>
        </w:trPr>
        <w:tc>
          <w:tcPr>
            <w:tcW w:w="4815" w:type="dxa"/>
          </w:tcPr>
          <w:p w:rsidR="000E74AB" w:rsidRDefault="00000000">
            <w:pPr>
              <w:rPr>
                <w:b w:val="0"/>
                <w:color w:val="000000"/>
              </w:rPr>
            </w:pPr>
            <w:r>
              <w:rPr>
                <w:b w:val="0"/>
                <w:color w:val="000000"/>
              </w:rPr>
              <w:t>Institution and country</w:t>
            </w:r>
          </w:p>
        </w:tc>
        <w:tc>
          <w:tcPr>
            <w:tcW w:w="5022" w:type="dxa"/>
          </w:tcPr>
          <w:p w:rsidR="000E74AB" w:rsidRDefault="00000000">
            <w:r>
              <w:rPr>
                <w:color w:val="000000"/>
              </w:rPr>
              <w:t>ISARIC, Pandemic Sciences Institute, University of Oxford, UK</w:t>
            </w:r>
          </w:p>
        </w:tc>
      </w:tr>
      <w:tr w:rsidR="000E74AB">
        <w:trPr>
          <w:trHeight w:val="300"/>
        </w:trPr>
        <w:tc>
          <w:tcPr>
            <w:tcW w:w="4815" w:type="dxa"/>
          </w:tcPr>
          <w:p w:rsidR="000E74AB" w:rsidRDefault="00000000">
            <w:pPr>
              <w:rPr>
                <w:b w:val="0"/>
                <w:color w:val="000000"/>
              </w:rPr>
            </w:pPr>
            <w:r>
              <w:rPr>
                <w:b w:val="0"/>
                <w:color w:val="000000"/>
              </w:rPr>
              <w:t>Email address</w:t>
            </w:r>
          </w:p>
        </w:tc>
        <w:tc>
          <w:tcPr>
            <w:tcW w:w="5022" w:type="dxa"/>
          </w:tcPr>
          <w:p w:rsidR="000E74AB" w:rsidRDefault="00000000">
            <w:hyperlink r:id="rId14">
              <w:r>
                <w:rPr>
                  <w:color w:val="1155CC"/>
                </w:rPr>
                <w:t>sara.duque@ndm.ox.ac.uk</w:t>
              </w:r>
            </w:hyperlink>
          </w:p>
        </w:tc>
      </w:tr>
      <w:tr w:rsidR="000E74AB">
        <w:trPr>
          <w:trHeight w:val="300"/>
        </w:trPr>
        <w:tc>
          <w:tcPr>
            <w:tcW w:w="4815" w:type="dxa"/>
          </w:tcPr>
          <w:p w:rsidR="000E74AB" w:rsidRDefault="00000000">
            <w:pPr>
              <w:rPr>
                <w:b w:val="0"/>
                <w:color w:val="000000"/>
              </w:rPr>
            </w:pPr>
            <w:r>
              <w:rPr>
                <w:b w:val="0"/>
                <w:color w:val="000000"/>
              </w:rPr>
              <w:t>ORCID ID</w:t>
            </w:r>
          </w:p>
        </w:tc>
        <w:tc>
          <w:tcPr>
            <w:tcW w:w="5022" w:type="dxa"/>
          </w:tcPr>
          <w:p w:rsidR="000E74AB" w:rsidRDefault="000E74AB">
            <w:pPr>
              <w:rPr>
                <w:color w:val="000000"/>
              </w:rPr>
            </w:pPr>
          </w:p>
        </w:tc>
      </w:tr>
    </w:tbl>
    <w:p w:rsidR="000E74AB" w:rsidRDefault="000E74AB"/>
    <w:p w:rsidR="000E74AB" w:rsidRDefault="00000000">
      <w:pPr>
        <w:pStyle w:val="Heading2"/>
      </w:pPr>
      <w:r>
        <w:t>5. Members requiring access to data</w:t>
      </w:r>
    </w:p>
    <w:p w:rsidR="000E74AB" w:rsidRDefault="00000000">
      <w:r>
        <w:t xml:space="preserve">List the full name, institution and country, and e-mail address for correspondence of all the Members of the research team who will be analysing the data. Anyone who will have access to data must have signed an Oxford Researcher Agreement.  </w:t>
      </w:r>
    </w:p>
    <w:p w:rsidR="000E74AB" w:rsidRDefault="000E74AB">
      <w:pPr>
        <w:rPr>
          <w:sz w:val="20"/>
          <w:szCs w:val="20"/>
        </w:rPr>
      </w:pPr>
    </w:p>
    <w:tbl>
      <w:tblPr>
        <w:tblStyle w:val="a7"/>
        <w:tblW w:w="98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5022"/>
      </w:tblGrid>
      <w:tr w:rsidR="000E74AB">
        <w:tc>
          <w:tcPr>
            <w:tcW w:w="4815" w:type="dxa"/>
          </w:tcPr>
          <w:p w:rsidR="000E74AB" w:rsidRDefault="00000000">
            <w:pPr>
              <w:rPr>
                <w:b w:val="0"/>
                <w:color w:val="000000"/>
              </w:rPr>
            </w:pPr>
            <w:r>
              <w:rPr>
                <w:b w:val="0"/>
                <w:color w:val="000000"/>
              </w:rPr>
              <w:t>Full name</w:t>
            </w:r>
          </w:p>
        </w:tc>
        <w:tc>
          <w:tcPr>
            <w:tcW w:w="5022" w:type="dxa"/>
          </w:tcPr>
          <w:p w:rsidR="000E74AB" w:rsidRDefault="000E74AB">
            <w:pPr>
              <w:rPr>
                <w:b w:val="0"/>
                <w:color w:val="000000"/>
              </w:rPr>
            </w:pPr>
          </w:p>
        </w:tc>
      </w:tr>
      <w:tr w:rsidR="000E74AB">
        <w:tc>
          <w:tcPr>
            <w:tcW w:w="4815" w:type="dxa"/>
          </w:tcPr>
          <w:p w:rsidR="000E74AB" w:rsidRDefault="00000000">
            <w:pPr>
              <w:rPr>
                <w:b w:val="0"/>
                <w:color w:val="000000"/>
              </w:rPr>
            </w:pPr>
            <w:r>
              <w:rPr>
                <w:b w:val="0"/>
                <w:color w:val="000000"/>
              </w:rPr>
              <w:t>Institution and country</w:t>
            </w:r>
          </w:p>
        </w:tc>
        <w:tc>
          <w:tcPr>
            <w:tcW w:w="5022" w:type="dxa"/>
          </w:tcPr>
          <w:p w:rsidR="000E74AB" w:rsidRDefault="000E74AB">
            <w:pPr>
              <w:rPr>
                <w:b w:val="0"/>
                <w:color w:val="000000"/>
              </w:rPr>
            </w:pPr>
          </w:p>
        </w:tc>
      </w:tr>
      <w:tr w:rsidR="000E74AB">
        <w:tc>
          <w:tcPr>
            <w:tcW w:w="4815" w:type="dxa"/>
          </w:tcPr>
          <w:p w:rsidR="000E74AB" w:rsidRDefault="00000000">
            <w:pPr>
              <w:rPr>
                <w:b w:val="0"/>
                <w:color w:val="000000"/>
              </w:rPr>
            </w:pPr>
            <w:r>
              <w:rPr>
                <w:b w:val="0"/>
                <w:color w:val="000000"/>
              </w:rPr>
              <w:t>Email address</w:t>
            </w:r>
          </w:p>
        </w:tc>
        <w:tc>
          <w:tcPr>
            <w:tcW w:w="5022" w:type="dxa"/>
          </w:tcPr>
          <w:p w:rsidR="000E74AB" w:rsidRDefault="000E74AB">
            <w:pPr>
              <w:rPr>
                <w:b w:val="0"/>
                <w:color w:val="000000"/>
              </w:rPr>
            </w:pPr>
          </w:p>
        </w:tc>
      </w:tr>
      <w:tr w:rsidR="000E74AB">
        <w:tc>
          <w:tcPr>
            <w:tcW w:w="4815" w:type="dxa"/>
          </w:tcPr>
          <w:p w:rsidR="000E74AB" w:rsidRDefault="00000000">
            <w:pPr>
              <w:rPr>
                <w:b w:val="0"/>
                <w:color w:val="000000"/>
              </w:rPr>
            </w:pPr>
            <w:r>
              <w:rPr>
                <w:b w:val="0"/>
                <w:color w:val="000000"/>
              </w:rPr>
              <w:t>ORCID ID</w:t>
            </w:r>
          </w:p>
        </w:tc>
        <w:tc>
          <w:tcPr>
            <w:tcW w:w="5022" w:type="dxa"/>
          </w:tcPr>
          <w:p w:rsidR="000E74AB" w:rsidRDefault="000E74AB">
            <w:pPr>
              <w:rPr>
                <w:b w:val="0"/>
                <w:color w:val="000000"/>
              </w:rPr>
            </w:pPr>
          </w:p>
        </w:tc>
      </w:tr>
    </w:tbl>
    <w:p w:rsidR="000E74AB" w:rsidRDefault="000E74AB">
      <w:pPr>
        <w:rPr>
          <w:sz w:val="20"/>
          <w:szCs w:val="20"/>
        </w:rPr>
      </w:pPr>
    </w:p>
    <w:p w:rsidR="000E74AB" w:rsidRDefault="00000000">
      <w:pPr>
        <w:pStyle w:val="Heading1"/>
        <w:rPr>
          <w:rFonts w:ascii="Calibri" w:eastAsia="Calibri" w:hAnsi="Calibri" w:cs="Calibri"/>
        </w:rPr>
      </w:pPr>
      <w:r>
        <w:rPr>
          <w:rFonts w:ascii="Calibri" w:eastAsia="Calibri" w:hAnsi="Calibri" w:cs="Calibri"/>
        </w:rPr>
        <w:t>Part 2: Research Plan</w:t>
      </w:r>
    </w:p>
    <w:p w:rsidR="000E74AB" w:rsidRDefault="00000000">
      <w:pPr>
        <w:pStyle w:val="Heading2"/>
      </w:pPr>
      <w:r>
        <w:t>5. Background, Research Objectives, and Scientific Value</w:t>
      </w:r>
    </w:p>
    <w:p w:rsidR="000E74AB" w:rsidRDefault="00000000">
      <w:r>
        <w:t>This section should explain the rational for the research aim and objectives and support this with relevant information from scientific or other literature. All supporting statements should be referenced in this section with the full reference included in the “Reference” section of the form.</w:t>
      </w:r>
    </w:p>
    <w:p w:rsidR="000E74AB" w:rsidRDefault="000E74AB"/>
    <w:tbl>
      <w:tblPr>
        <w:tblStyle w:val="a8"/>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0E74AB">
        <w:tc>
          <w:tcPr>
            <w:tcW w:w="10456" w:type="dxa"/>
          </w:tcPr>
          <w:p w:rsidR="000E74AB" w:rsidRDefault="00000000">
            <w:bookmarkStart w:id="1" w:name="_30j0zll" w:colFirst="0" w:colLast="0"/>
            <w:bookmarkEnd w:id="1"/>
            <w:r>
              <w:rPr>
                <w:b w:val="0"/>
                <w:color w:val="000000"/>
              </w:rPr>
              <w:t xml:space="preserve">This prospective observational study aims to describe and characterise patients hospitalised with mpox, focusing on their clinical presentation, illness severity, transmission </w:t>
            </w:r>
            <w:proofErr w:type="gramStart"/>
            <w:r>
              <w:rPr>
                <w:b w:val="0"/>
                <w:color w:val="000000"/>
              </w:rPr>
              <w:t>route,  treatments</w:t>
            </w:r>
            <w:proofErr w:type="gramEnd"/>
            <w:r>
              <w:rPr>
                <w:b w:val="0"/>
                <w:color w:val="000000"/>
              </w:rPr>
              <w:t>, and outcomes. Additionally, the study seeks to identify risk factors that predict both in-hospital and 28-day mortality among patients with confirmed mpox cases. This research will also compare disease severity and characteristics across different clades or variants of mpox, and analyse how the presentation of the disease changes over time during the course of study.</w:t>
            </w:r>
          </w:p>
        </w:tc>
      </w:tr>
    </w:tbl>
    <w:p w:rsidR="000E74AB" w:rsidRDefault="000E74AB"/>
    <w:p w:rsidR="000E74AB" w:rsidRDefault="000E74AB"/>
    <w:p w:rsidR="000E74AB" w:rsidRDefault="00000000">
      <w:pPr>
        <w:pStyle w:val="Heading2"/>
      </w:pPr>
      <w:r>
        <w:lastRenderedPageBreak/>
        <w:t>6. Proposed Target Population</w:t>
      </w:r>
    </w:p>
    <w:p w:rsidR="000E74AB" w:rsidRDefault="00000000">
      <w:pPr>
        <w:spacing w:before="280" w:after="280"/>
      </w:pPr>
      <w:r>
        <w:t xml:space="preserve">This section should describe the specific target population that the study will focus on. </w:t>
      </w:r>
    </w:p>
    <w:tbl>
      <w:tblPr>
        <w:tblStyle w:val="a9"/>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0E74AB">
        <w:tc>
          <w:tcPr>
            <w:tcW w:w="10456" w:type="dxa"/>
          </w:tcPr>
          <w:p w:rsidR="000E74AB" w:rsidRDefault="00000000">
            <w:pPr>
              <w:rPr>
                <w:b w:val="0"/>
              </w:rPr>
            </w:pPr>
            <w:r>
              <w:rPr>
                <w:b w:val="0"/>
                <w:color w:val="000000"/>
              </w:rPr>
              <w:t xml:space="preserve">Patients diagnosed with suspected or confirmed mpox, admitted to a participating site and providing informed consent. </w:t>
            </w:r>
          </w:p>
        </w:tc>
      </w:tr>
    </w:tbl>
    <w:p w:rsidR="000E74AB" w:rsidRDefault="000E74AB">
      <w:pPr>
        <w:rPr>
          <w:b/>
          <w:sz w:val="28"/>
          <w:szCs w:val="28"/>
        </w:rPr>
      </w:pPr>
    </w:p>
    <w:p w:rsidR="000E74AB" w:rsidRDefault="00000000">
      <w:pPr>
        <w:pStyle w:val="Heading2"/>
      </w:pPr>
      <w:r>
        <w:t>7. Clinical Questions</w:t>
      </w:r>
    </w:p>
    <w:p w:rsidR="000E74AB" w:rsidRDefault="00000000">
      <w:pPr>
        <w:spacing w:before="280" w:after="280"/>
      </w:pPr>
      <w:r>
        <w:t xml:space="preserve">This section should outline the key clinical questions that the statistical analysis aims to address. These questions should be clearly defined and directly related to the objectives of the study. </w:t>
      </w:r>
    </w:p>
    <w:tbl>
      <w:tblPr>
        <w:tblStyle w:val="aa"/>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0E74AB">
        <w:tc>
          <w:tcPr>
            <w:tcW w:w="10456" w:type="dxa"/>
          </w:tcPr>
          <w:p w:rsidR="000E74AB" w:rsidRDefault="00000000">
            <w:pPr>
              <w:numPr>
                <w:ilvl w:val="0"/>
                <w:numId w:val="2"/>
              </w:numPr>
              <w:pBdr>
                <w:top w:val="nil"/>
                <w:left w:val="nil"/>
                <w:bottom w:val="nil"/>
                <w:right w:val="nil"/>
                <w:between w:val="nil"/>
              </w:pBdr>
              <w:rPr>
                <w:b w:val="0"/>
                <w:color w:val="000000"/>
              </w:rPr>
            </w:pPr>
            <w:r>
              <w:rPr>
                <w:b w:val="0"/>
                <w:color w:val="000000"/>
              </w:rPr>
              <w:t>What are the characteristics and clinical presentation of patients with mpox at hospital admission?</w:t>
            </w:r>
          </w:p>
          <w:p w:rsidR="000E74AB" w:rsidRDefault="00000000">
            <w:pPr>
              <w:numPr>
                <w:ilvl w:val="0"/>
                <w:numId w:val="2"/>
              </w:numPr>
              <w:pBdr>
                <w:top w:val="nil"/>
                <w:left w:val="nil"/>
                <w:bottom w:val="nil"/>
                <w:right w:val="nil"/>
                <w:between w:val="nil"/>
              </w:pBdr>
              <w:rPr>
                <w:b w:val="0"/>
                <w:color w:val="000000"/>
              </w:rPr>
            </w:pPr>
            <w:r>
              <w:rPr>
                <w:b w:val="0"/>
                <w:color w:val="000000"/>
              </w:rPr>
              <w:t>What are the outcomes within 28 days of presentation, and what are the risk factors associated with outcomes and complications?</w:t>
            </w:r>
          </w:p>
          <w:p w:rsidR="000E74AB" w:rsidRDefault="00000000">
            <w:pPr>
              <w:numPr>
                <w:ilvl w:val="0"/>
                <w:numId w:val="2"/>
              </w:numPr>
              <w:pBdr>
                <w:top w:val="nil"/>
                <w:left w:val="nil"/>
                <w:bottom w:val="nil"/>
                <w:right w:val="nil"/>
                <w:between w:val="nil"/>
              </w:pBdr>
              <w:rPr>
                <w:b w:val="0"/>
                <w:color w:val="000000"/>
              </w:rPr>
            </w:pPr>
            <w:r>
              <w:rPr>
                <w:b w:val="0"/>
                <w:color w:val="000000"/>
              </w:rPr>
              <w:t>What treatments are administered to patients with mpox during their observation period?</w:t>
            </w:r>
          </w:p>
          <w:p w:rsidR="000E74AB" w:rsidRDefault="00000000">
            <w:pPr>
              <w:numPr>
                <w:ilvl w:val="0"/>
                <w:numId w:val="2"/>
              </w:numPr>
              <w:pBdr>
                <w:top w:val="nil"/>
                <w:left w:val="nil"/>
                <w:bottom w:val="nil"/>
                <w:right w:val="nil"/>
                <w:between w:val="nil"/>
              </w:pBdr>
              <w:rPr>
                <w:b w:val="0"/>
                <w:color w:val="000000"/>
              </w:rPr>
            </w:pPr>
            <w:r>
              <w:rPr>
                <w:b w:val="0"/>
                <w:color w:val="000000"/>
              </w:rPr>
              <w:t>What are the results from pathogen testing of patients with suspected or confirmed Mpox?</w:t>
            </w:r>
          </w:p>
          <w:p w:rsidR="000E74AB" w:rsidRDefault="00000000">
            <w:pPr>
              <w:numPr>
                <w:ilvl w:val="0"/>
                <w:numId w:val="2"/>
              </w:numPr>
              <w:pBdr>
                <w:top w:val="nil"/>
                <w:left w:val="nil"/>
                <w:bottom w:val="nil"/>
                <w:right w:val="nil"/>
                <w:between w:val="nil"/>
              </w:pBdr>
              <w:rPr>
                <w:b w:val="0"/>
                <w:color w:val="000000"/>
              </w:rPr>
            </w:pPr>
            <w:r>
              <w:rPr>
                <w:b w:val="0"/>
                <w:color w:val="000000"/>
              </w:rPr>
              <w:t>How do mpox CRF variables evolve during the course of the study, and how reliably are these data captured at sites?</w:t>
            </w:r>
          </w:p>
        </w:tc>
      </w:tr>
    </w:tbl>
    <w:p w:rsidR="000E74AB" w:rsidRDefault="000E74AB">
      <w:pPr>
        <w:rPr>
          <w:b/>
          <w:sz w:val="28"/>
          <w:szCs w:val="28"/>
        </w:rPr>
      </w:pPr>
    </w:p>
    <w:p w:rsidR="000E74AB" w:rsidRDefault="00000000">
      <w:pPr>
        <w:pStyle w:val="Heading2"/>
      </w:pPr>
      <w:r>
        <w:t>8. Statistical Analysis and Methodology</w:t>
      </w:r>
      <w:r>
        <w:rPr>
          <w:sz w:val="24"/>
          <w:szCs w:val="24"/>
        </w:rPr>
        <w:t xml:space="preserve"> </w:t>
      </w:r>
    </w:p>
    <w:p w:rsidR="000E74AB" w:rsidRDefault="00000000">
      <w:r>
        <w:t>This section should detail the planned data analysis. Specify the analytical methods to be used, such as calculating measures of central tendency (e.g., mean, median), and any statistical tests that will be conducted. Additionally, outline the strategies that will be implemented to handle potential issues related to missing data.</w:t>
      </w:r>
    </w:p>
    <w:p w:rsidR="000E74AB" w:rsidRDefault="000E74AB"/>
    <w:tbl>
      <w:tblPr>
        <w:tblStyle w:val="ab"/>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0E74AB">
        <w:trPr>
          <w:trHeight w:val="300"/>
        </w:trPr>
        <w:tc>
          <w:tcPr>
            <w:tcW w:w="10456" w:type="dxa"/>
          </w:tcPr>
          <w:p w:rsidR="000E74AB" w:rsidRDefault="00000000">
            <w:r>
              <w:rPr>
                <w:color w:val="000000"/>
              </w:rPr>
              <w:t>Primary endpoints:</w:t>
            </w:r>
          </w:p>
          <w:p w:rsidR="000E74AB" w:rsidRDefault="00000000">
            <w:pPr>
              <w:numPr>
                <w:ilvl w:val="0"/>
                <w:numId w:val="1"/>
              </w:numPr>
              <w:pBdr>
                <w:top w:val="nil"/>
                <w:left w:val="nil"/>
                <w:bottom w:val="nil"/>
                <w:right w:val="nil"/>
                <w:between w:val="nil"/>
              </w:pBdr>
              <w:rPr>
                <w:b w:val="0"/>
                <w:color w:val="000000"/>
              </w:rPr>
            </w:pPr>
            <w:r>
              <w:rPr>
                <w:b w:val="0"/>
                <w:color w:val="000000"/>
              </w:rPr>
              <w:t>Describe the demographic and clinical characteristics of patients with mpox at hospital presentation, including co-</w:t>
            </w:r>
            <w:proofErr w:type="spellStart"/>
            <w:r>
              <w:rPr>
                <w:b w:val="0"/>
                <w:color w:val="000000"/>
              </w:rPr>
              <w:t>morbodities</w:t>
            </w:r>
            <w:proofErr w:type="spellEnd"/>
            <w:r>
              <w:rPr>
                <w:b w:val="0"/>
                <w:color w:val="000000"/>
              </w:rPr>
              <w:t xml:space="preserve"> and risk factors, vital signs, symptoms and clinical assessment, such as skin and mucosa assessment.</w:t>
            </w:r>
          </w:p>
          <w:p w:rsidR="000E74AB" w:rsidRDefault="00000000">
            <w:pPr>
              <w:numPr>
                <w:ilvl w:val="0"/>
                <w:numId w:val="1"/>
              </w:numPr>
              <w:pBdr>
                <w:top w:val="nil"/>
                <w:left w:val="nil"/>
                <w:bottom w:val="nil"/>
                <w:right w:val="nil"/>
                <w:between w:val="nil"/>
              </w:pBdr>
              <w:rPr>
                <w:b w:val="0"/>
                <w:color w:val="000000"/>
              </w:rPr>
            </w:pPr>
            <w:r>
              <w:rPr>
                <w:b w:val="0"/>
                <w:color w:val="000000"/>
              </w:rPr>
              <w:t>Investigate sources of mpox exposure, where known.</w:t>
            </w:r>
          </w:p>
          <w:p w:rsidR="000E74AB" w:rsidRDefault="00000000">
            <w:pPr>
              <w:numPr>
                <w:ilvl w:val="0"/>
                <w:numId w:val="1"/>
              </w:numPr>
              <w:pBdr>
                <w:top w:val="nil"/>
                <w:left w:val="nil"/>
                <w:bottom w:val="nil"/>
                <w:right w:val="nil"/>
                <w:between w:val="nil"/>
              </w:pBdr>
              <w:rPr>
                <w:b w:val="0"/>
                <w:color w:val="000000"/>
              </w:rPr>
            </w:pPr>
            <w:r>
              <w:rPr>
                <w:b w:val="0"/>
                <w:color w:val="000000"/>
              </w:rPr>
              <w:t>Characterise pregnancy status where applicable and the clinical presentation of infants less than 12 months old at the time of hospital presentation. Assess pregnancy outcomes by disease severity and transmission route.</w:t>
            </w:r>
          </w:p>
          <w:p w:rsidR="000E74AB" w:rsidRDefault="00000000">
            <w:pPr>
              <w:numPr>
                <w:ilvl w:val="0"/>
                <w:numId w:val="1"/>
              </w:numPr>
              <w:pBdr>
                <w:top w:val="nil"/>
                <w:left w:val="nil"/>
                <w:bottom w:val="nil"/>
                <w:right w:val="nil"/>
                <w:between w:val="nil"/>
              </w:pBdr>
              <w:rPr>
                <w:b w:val="0"/>
                <w:color w:val="000000"/>
              </w:rPr>
            </w:pPr>
            <w:r>
              <w:rPr>
                <w:b w:val="0"/>
                <w:color w:val="000000"/>
              </w:rPr>
              <w:t>Describe medical history, including vaccination history and medication use in 14 days prior to hospital admission.</w:t>
            </w:r>
          </w:p>
          <w:p w:rsidR="000E74AB" w:rsidRDefault="00000000">
            <w:pPr>
              <w:numPr>
                <w:ilvl w:val="0"/>
                <w:numId w:val="1"/>
              </w:numPr>
              <w:pBdr>
                <w:top w:val="nil"/>
                <w:left w:val="nil"/>
                <w:bottom w:val="nil"/>
                <w:right w:val="nil"/>
                <w:between w:val="nil"/>
              </w:pBdr>
              <w:rPr>
                <w:b w:val="0"/>
                <w:color w:val="000000"/>
              </w:rPr>
            </w:pPr>
            <w:r>
              <w:rPr>
                <w:b w:val="0"/>
                <w:color w:val="000000"/>
              </w:rPr>
              <w:t>Characterise laboratory results for samples taken at the time of hospital presentation.</w:t>
            </w:r>
          </w:p>
          <w:p w:rsidR="000E74AB" w:rsidRDefault="00000000">
            <w:pPr>
              <w:numPr>
                <w:ilvl w:val="0"/>
                <w:numId w:val="1"/>
              </w:numPr>
              <w:pBdr>
                <w:top w:val="nil"/>
                <w:left w:val="nil"/>
                <w:bottom w:val="nil"/>
                <w:right w:val="nil"/>
                <w:between w:val="nil"/>
              </w:pBdr>
              <w:rPr>
                <w:b w:val="0"/>
                <w:color w:val="000000"/>
              </w:rPr>
            </w:pPr>
            <w:r>
              <w:rPr>
                <w:b w:val="0"/>
                <w:color w:val="000000"/>
              </w:rPr>
              <w:t>Determine the percentage of patients with any complication during the observation period and within 28 days from presentation, as well as the percentage of patients with each specific complication.</w:t>
            </w:r>
          </w:p>
          <w:p w:rsidR="000E74AB" w:rsidRDefault="00000000">
            <w:pPr>
              <w:numPr>
                <w:ilvl w:val="0"/>
                <w:numId w:val="1"/>
              </w:numPr>
              <w:pBdr>
                <w:top w:val="nil"/>
                <w:left w:val="nil"/>
                <w:bottom w:val="nil"/>
                <w:right w:val="nil"/>
                <w:between w:val="nil"/>
              </w:pBdr>
              <w:rPr>
                <w:b w:val="0"/>
                <w:color w:val="000000"/>
              </w:rPr>
            </w:pPr>
            <w:r>
              <w:rPr>
                <w:b w:val="0"/>
                <w:color w:val="000000"/>
              </w:rPr>
              <w:t>Determine the all-cause mortality within 28 days from presentation and in-hospital all-cause mortality.</w:t>
            </w:r>
          </w:p>
          <w:p w:rsidR="000E74AB" w:rsidRDefault="00000000">
            <w:pPr>
              <w:numPr>
                <w:ilvl w:val="0"/>
                <w:numId w:val="1"/>
              </w:numPr>
              <w:pBdr>
                <w:top w:val="nil"/>
                <w:left w:val="nil"/>
                <w:bottom w:val="nil"/>
                <w:right w:val="nil"/>
                <w:between w:val="nil"/>
              </w:pBdr>
              <w:rPr>
                <w:b w:val="0"/>
                <w:color w:val="000000"/>
              </w:rPr>
            </w:pPr>
            <w:r>
              <w:rPr>
                <w:b w:val="0"/>
                <w:color w:val="000000"/>
              </w:rPr>
              <w:t>Characterise associations between all-cause mortality within 28 days from presentation and co-infection, and all-cause mortality and any complication.</w:t>
            </w:r>
          </w:p>
          <w:p w:rsidR="000E74AB" w:rsidRDefault="00000000">
            <w:pPr>
              <w:numPr>
                <w:ilvl w:val="0"/>
                <w:numId w:val="1"/>
              </w:numPr>
              <w:rPr>
                <w:b w:val="0"/>
                <w:color w:val="000000"/>
              </w:rPr>
            </w:pPr>
            <w:r>
              <w:rPr>
                <w:b w:val="0"/>
                <w:color w:val="000000"/>
              </w:rPr>
              <w:t>Explore the relationship between disease severity and transmission route, adjusted for key covariates.</w:t>
            </w:r>
          </w:p>
          <w:p w:rsidR="000E74AB" w:rsidRDefault="000E74AB">
            <w:pPr>
              <w:rPr>
                <w:color w:val="000000"/>
              </w:rPr>
            </w:pPr>
          </w:p>
          <w:p w:rsidR="000E74AB" w:rsidRDefault="00000000">
            <w:r>
              <w:rPr>
                <w:color w:val="000000"/>
              </w:rPr>
              <w:t>Secondary endpoints:</w:t>
            </w:r>
          </w:p>
          <w:p w:rsidR="000E74AB" w:rsidRDefault="00000000">
            <w:pPr>
              <w:numPr>
                <w:ilvl w:val="0"/>
                <w:numId w:val="5"/>
              </w:numPr>
              <w:pBdr>
                <w:top w:val="nil"/>
                <w:left w:val="nil"/>
                <w:bottom w:val="nil"/>
                <w:right w:val="nil"/>
                <w:between w:val="nil"/>
              </w:pBdr>
              <w:rPr>
                <w:b w:val="0"/>
                <w:color w:val="000000"/>
              </w:rPr>
            </w:pPr>
            <w:r>
              <w:rPr>
                <w:b w:val="0"/>
                <w:color w:val="000000"/>
              </w:rPr>
              <w:t>Identify the percentage of patients receiving specific drug types, including steroids, antivirals, antibiotics, immunosuppressant agents, and specific medications within these.</w:t>
            </w:r>
          </w:p>
          <w:p w:rsidR="000E74AB" w:rsidRDefault="00000000">
            <w:pPr>
              <w:numPr>
                <w:ilvl w:val="0"/>
                <w:numId w:val="5"/>
              </w:numPr>
              <w:pBdr>
                <w:top w:val="nil"/>
                <w:left w:val="nil"/>
                <w:bottom w:val="nil"/>
                <w:right w:val="nil"/>
                <w:between w:val="nil"/>
              </w:pBdr>
              <w:jc w:val="both"/>
              <w:rPr>
                <w:b w:val="0"/>
                <w:color w:val="000000"/>
              </w:rPr>
            </w:pPr>
            <w:r>
              <w:rPr>
                <w:b w:val="0"/>
                <w:color w:val="000000"/>
              </w:rPr>
              <w:t>Describe results from pathogen testing, including the percentage of patients tested for pathogens with a breakdown of the percentage for each specific pathogen among those who tested positive.</w:t>
            </w:r>
          </w:p>
          <w:p w:rsidR="000E74AB" w:rsidRDefault="00000000">
            <w:pPr>
              <w:numPr>
                <w:ilvl w:val="0"/>
                <w:numId w:val="5"/>
              </w:numPr>
              <w:pBdr>
                <w:top w:val="nil"/>
                <w:left w:val="nil"/>
                <w:bottom w:val="nil"/>
                <w:right w:val="nil"/>
                <w:between w:val="nil"/>
              </w:pBdr>
              <w:spacing w:after="220"/>
              <w:jc w:val="both"/>
              <w:rPr>
                <w:b w:val="0"/>
                <w:color w:val="000000"/>
              </w:rPr>
            </w:pPr>
            <w:r>
              <w:rPr>
                <w:b w:val="0"/>
                <w:color w:val="000000"/>
              </w:rPr>
              <w:t>Estimate risk factors for prediction of all-cause mortality or complications within 28 days from presentation, and for prediction of in-hospital all-cause mortality.</w:t>
            </w:r>
          </w:p>
          <w:p w:rsidR="000E74AB" w:rsidRDefault="000E74AB">
            <w:pPr>
              <w:rPr>
                <w:color w:val="000000"/>
              </w:rPr>
            </w:pPr>
          </w:p>
          <w:p w:rsidR="000E74AB" w:rsidRDefault="00000000">
            <w:pPr>
              <w:rPr>
                <w:color w:val="000000"/>
              </w:rPr>
            </w:pPr>
            <w:r>
              <w:rPr>
                <w:color w:val="000000"/>
              </w:rPr>
              <w:lastRenderedPageBreak/>
              <w:t>Exploratory endpoints:</w:t>
            </w:r>
          </w:p>
          <w:p w:rsidR="000E74AB" w:rsidRDefault="00000000">
            <w:pPr>
              <w:numPr>
                <w:ilvl w:val="0"/>
                <w:numId w:val="4"/>
              </w:numPr>
              <w:pBdr>
                <w:top w:val="nil"/>
                <w:left w:val="nil"/>
                <w:bottom w:val="nil"/>
                <w:right w:val="nil"/>
                <w:between w:val="nil"/>
              </w:pBdr>
              <w:rPr>
                <w:b w:val="0"/>
                <w:color w:val="000000"/>
              </w:rPr>
            </w:pPr>
            <w:r>
              <w:rPr>
                <w:b w:val="0"/>
                <w:color w:val="000000"/>
              </w:rPr>
              <w:t>Describe how primary and secondary endpoints evolve during the course of the study, with analysis divided into distinct time periods, e.g. weekly.</w:t>
            </w:r>
          </w:p>
          <w:p w:rsidR="000E74AB" w:rsidRDefault="00000000">
            <w:pPr>
              <w:numPr>
                <w:ilvl w:val="0"/>
                <w:numId w:val="4"/>
              </w:numPr>
              <w:pBdr>
                <w:top w:val="nil"/>
                <w:left w:val="nil"/>
                <w:bottom w:val="nil"/>
                <w:right w:val="nil"/>
                <w:between w:val="nil"/>
              </w:pBdr>
              <w:spacing w:after="220"/>
              <w:jc w:val="both"/>
              <w:rPr>
                <w:b w:val="0"/>
                <w:color w:val="000000"/>
              </w:rPr>
            </w:pPr>
            <w:r>
              <w:rPr>
                <w:b w:val="0"/>
                <w:color w:val="000000"/>
              </w:rPr>
              <w:t>Assess how mpox CRF variables are being captured by different sites, in terms of proportion of missing values and consistency errors.</w:t>
            </w:r>
          </w:p>
          <w:p w:rsidR="000E74AB" w:rsidRDefault="00000000">
            <w:pPr>
              <w:rPr>
                <w:b w:val="0"/>
              </w:rPr>
            </w:pPr>
            <w:r>
              <w:rPr>
                <w:b w:val="0"/>
                <w:color w:val="000000"/>
              </w:rPr>
              <w:t xml:space="preserve">Analysis will be performed for the overall population, and for subpopulations with laboratory </w:t>
            </w:r>
            <w:proofErr w:type="gramStart"/>
            <w:r>
              <w:rPr>
                <w:b w:val="0"/>
                <w:color w:val="000000"/>
              </w:rPr>
              <w:t>confirmed  mpox</w:t>
            </w:r>
            <w:proofErr w:type="gramEnd"/>
            <w:r>
              <w:rPr>
                <w:b w:val="0"/>
                <w:color w:val="000000"/>
              </w:rPr>
              <w:t xml:space="preserve"> of each clade: </w:t>
            </w:r>
            <w:proofErr w:type="spellStart"/>
            <w:r>
              <w:rPr>
                <w:b w:val="0"/>
                <w:color w:val="000000"/>
              </w:rPr>
              <w:t>Ia</w:t>
            </w:r>
            <w:proofErr w:type="spellEnd"/>
            <w:r>
              <w:rPr>
                <w:b w:val="0"/>
                <w:color w:val="000000"/>
              </w:rPr>
              <w:t xml:space="preserve">, </w:t>
            </w:r>
            <w:proofErr w:type="spellStart"/>
            <w:r>
              <w:rPr>
                <w:b w:val="0"/>
                <w:color w:val="000000"/>
              </w:rPr>
              <w:t>Ib</w:t>
            </w:r>
            <w:proofErr w:type="spellEnd"/>
            <w:r>
              <w:rPr>
                <w:b w:val="0"/>
                <w:color w:val="000000"/>
              </w:rPr>
              <w:t xml:space="preserve">, I sub-type unknown, </w:t>
            </w:r>
            <w:proofErr w:type="spellStart"/>
            <w:r>
              <w:rPr>
                <w:b w:val="0"/>
                <w:color w:val="000000"/>
              </w:rPr>
              <w:t>IIa</w:t>
            </w:r>
            <w:proofErr w:type="spellEnd"/>
            <w:r>
              <w:rPr>
                <w:b w:val="0"/>
                <w:color w:val="000000"/>
              </w:rPr>
              <w:t>, IIb, II sub-type unknown, other/unknown.</w:t>
            </w:r>
          </w:p>
          <w:p w:rsidR="000E74AB" w:rsidRDefault="000E74AB">
            <w:pPr>
              <w:rPr>
                <w:b w:val="0"/>
                <w:color w:val="000000"/>
              </w:rPr>
            </w:pPr>
          </w:p>
          <w:p w:rsidR="000E74AB" w:rsidRDefault="00000000">
            <w:pPr>
              <w:rPr>
                <w:b w:val="0"/>
              </w:rPr>
            </w:pPr>
            <w:r>
              <w:rPr>
                <w:b w:val="0"/>
                <w:color w:val="000000"/>
              </w:rPr>
              <w:t>Variables will be summarised as follows:</w:t>
            </w:r>
          </w:p>
          <w:p w:rsidR="000E74AB" w:rsidRDefault="00000000">
            <w:pPr>
              <w:numPr>
                <w:ilvl w:val="0"/>
                <w:numId w:val="3"/>
              </w:numPr>
              <w:pBdr>
                <w:top w:val="nil"/>
                <w:left w:val="nil"/>
                <w:bottom w:val="nil"/>
                <w:right w:val="nil"/>
                <w:between w:val="nil"/>
              </w:pBdr>
              <w:rPr>
                <w:b w:val="0"/>
                <w:color w:val="000000"/>
              </w:rPr>
            </w:pPr>
            <w:r>
              <w:rPr>
                <w:b w:val="0"/>
                <w:color w:val="000000"/>
              </w:rPr>
              <w:t>Numerical/quantitative: the number of non-missing/number of missing values (n/</w:t>
            </w:r>
            <w:proofErr w:type="spellStart"/>
            <w:r>
              <w:rPr>
                <w:b w:val="0"/>
                <w:color w:val="000000"/>
              </w:rPr>
              <w:t>nmiss</w:t>
            </w:r>
            <w:proofErr w:type="spellEnd"/>
            <w:r>
              <w:rPr>
                <w:b w:val="0"/>
                <w:color w:val="000000"/>
              </w:rPr>
              <w:t xml:space="preserve">), the mean and standard deviation (SD) for approximately normally distributed variables, or the median and interquartile range (IQR) for non-normally distributed variables, and </w:t>
            </w:r>
            <w:proofErr w:type="gramStart"/>
            <w:r>
              <w:rPr>
                <w:b w:val="0"/>
                <w:color w:val="000000"/>
              </w:rPr>
              <w:t>the  minimum</w:t>
            </w:r>
            <w:proofErr w:type="gramEnd"/>
            <w:r>
              <w:rPr>
                <w:b w:val="0"/>
                <w:color w:val="000000"/>
              </w:rPr>
              <w:t xml:space="preserve"> and maximum values.</w:t>
            </w:r>
          </w:p>
          <w:p w:rsidR="000E74AB" w:rsidRDefault="00000000">
            <w:pPr>
              <w:numPr>
                <w:ilvl w:val="0"/>
                <w:numId w:val="3"/>
              </w:numPr>
              <w:pBdr>
                <w:top w:val="nil"/>
                <w:left w:val="nil"/>
                <w:bottom w:val="nil"/>
                <w:right w:val="nil"/>
                <w:between w:val="nil"/>
              </w:pBdr>
              <w:spacing w:after="220"/>
              <w:jc w:val="both"/>
              <w:rPr>
                <w:b w:val="0"/>
                <w:color w:val="000000"/>
              </w:rPr>
            </w:pPr>
            <w:r>
              <w:rPr>
                <w:b w:val="0"/>
                <w:color w:val="000000"/>
              </w:rPr>
              <w:t>Categorical: the number of non-missing/number of missing values (n/</w:t>
            </w:r>
            <w:proofErr w:type="spellStart"/>
            <w:r>
              <w:rPr>
                <w:b w:val="0"/>
                <w:color w:val="000000"/>
              </w:rPr>
              <w:t>nmiss</w:t>
            </w:r>
            <w:proofErr w:type="spellEnd"/>
            <w:r>
              <w:rPr>
                <w:b w:val="0"/>
                <w:color w:val="000000"/>
              </w:rPr>
              <w:t>), frequencies and percentages (out of total number of non-missing values).</w:t>
            </w:r>
          </w:p>
          <w:p w:rsidR="000E74AB" w:rsidRDefault="00000000">
            <w:pPr>
              <w:jc w:val="both"/>
              <w:rPr>
                <w:b w:val="0"/>
              </w:rPr>
            </w:pPr>
            <w:r>
              <w:rPr>
                <w:b w:val="0"/>
                <w:color w:val="000000"/>
              </w:rPr>
              <w:t>When applicable, two-sided tests will be conducted at a 5% significance level. Since no inferential statistics are planned for the primary, secondary, or exploratory endpoints, no adjustments for multiplicity will be made. Instead, the analysis will be descriptive, focusing on summarising and characterising the data without making broader inferences.</w:t>
            </w:r>
          </w:p>
          <w:p w:rsidR="000E74AB" w:rsidRDefault="000E74AB">
            <w:pPr>
              <w:rPr>
                <w:b w:val="0"/>
              </w:rPr>
            </w:pPr>
          </w:p>
          <w:p w:rsidR="000E74AB" w:rsidRDefault="00000000">
            <w:pPr>
              <w:jc w:val="both"/>
              <w:rPr>
                <w:b w:val="0"/>
              </w:rPr>
            </w:pPr>
            <w:r>
              <w:rPr>
                <w:b w:val="0"/>
                <w:color w:val="000000"/>
              </w:rPr>
              <w:t>Cox proportional hazards models will be fitted to predict outcomes for risk factor identification and to estimate hazard ratios, after adjusting for potential confounders. Schoenfeld residuals will be used to assess the proportional hazards assumption. Logistic regression will be used to analyse binary outcomes.</w:t>
            </w:r>
          </w:p>
          <w:p w:rsidR="000E74AB" w:rsidRDefault="000E74AB">
            <w:pPr>
              <w:rPr>
                <w:b w:val="0"/>
              </w:rPr>
            </w:pPr>
          </w:p>
          <w:p w:rsidR="000E74AB" w:rsidRDefault="00000000">
            <w:pPr>
              <w:jc w:val="both"/>
              <w:rPr>
                <w:b w:val="0"/>
              </w:rPr>
            </w:pPr>
            <w:r>
              <w:rPr>
                <w:b w:val="0"/>
                <w:color w:val="000000"/>
              </w:rPr>
              <w:t>The study's main and secondary objectives are descriptive, and a formal sample size calculation is not needed and has not been performed. Since this is an ongoing study, there is no set end date, and there is no overall limit on the total sample size.</w:t>
            </w:r>
          </w:p>
          <w:p w:rsidR="000E74AB" w:rsidRDefault="000E74AB">
            <w:pPr>
              <w:jc w:val="both"/>
              <w:rPr>
                <w:b w:val="0"/>
                <w:color w:val="000000"/>
              </w:rPr>
            </w:pPr>
          </w:p>
          <w:p w:rsidR="000E74AB" w:rsidRDefault="00000000">
            <w:pPr>
              <w:jc w:val="both"/>
              <w:rPr>
                <w:b w:val="0"/>
              </w:rPr>
            </w:pPr>
            <w:r>
              <w:rPr>
                <w:b w:val="0"/>
                <w:color w:val="000000"/>
              </w:rPr>
              <w:t>While efforts will be made to minimise missing data through careful data management, some data may still be unavailable. Missing data will be documented, and the reasons for their absence will be identified where possible. Patterns of missingness, and whether the data are likely missing at random, will be investigated. Multiple imputation may be used for relevant variables if the data are assumed to be missing at random and if the missing data do not exceed 30%. If multiple imputation is performed, any differences between analyses of complete data sets and those using multiple imputation will be reported, and the reasons for these differences will be examined.</w:t>
            </w:r>
          </w:p>
        </w:tc>
      </w:tr>
    </w:tbl>
    <w:p w:rsidR="000E74AB" w:rsidRDefault="000E74AB"/>
    <w:p w:rsidR="000E74AB" w:rsidRDefault="00000000">
      <w:pPr>
        <w:pStyle w:val="Heading2"/>
      </w:pPr>
      <w:r>
        <w:t xml:space="preserve">9. References </w:t>
      </w:r>
    </w:p>
    <w:p w:rsidR="000E74AB" w:rsidRDefault="00000000">
      <w:r>
        <w:t xml:space="preserve">This section should list all sources cited throughout the statistical analysis plan.  </w:t>
      </w:r>
    </w:p>
    <w:p w:rsidR="000E74AB" w:rsidRDefault="000E74AB"/>
    <w:tbl>
      <w:tblPr>
        <w:tblStyle w:val="ac"/>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0E74AB">
        <w:trPr>
          <w:trHeight w:val="300"/>
        </w:trPr>
        <w:tc>
          <w:tcPr>
            <w:tcW w:w="10456" w:type="dxa"/>
          </w:tcPr>
          <w:p w:rsidR="000E74AB" w:rsidRDefault="000E74AB">
            <w:pPr>
              <w:rPr>
                <w:b w:val="0"/>
                <w:color w:val="000000"/>
              </w:rPr>
            </w:pPr>
          </w:p>
        </w:tc>
      </w:tr>
    </w:tbl>
    <w:p w:rsidR="000E74AB" w:rsidRDefault="000E74AB">
      <w:pPr>
        <w:pStyle w:val="Heading2"/>
        <w:spacing w:before="0"/>
      </w:pPr>
    </w:p>
    <w:p w:rsidR="000E74AB" w:rsidRDefault="00000000">
      <w:pPr>
        <w:pStyle w:val="Heading2"/>
      </w:pPr>
      <w:r>
        <w:t>10. Appendices</w:t>
      </w:r>
    </w:p>
    <w:p w:rsidR="000E74AB" w:rsidRDefault="00000000">
      <w:r>
        <w:t>Please provide all appendices related to this research.</w:t>
      </w:r>
    </w:p>
    <w:p w:rsidR="000E74AB" w:rsidRDefault="000E74AB"/>
    <w:tbl>
      <w:tblPr>
        <w:tblStyle w:val="ad"/>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0E74AB">
        <w:tc>
          <w:tcPr>
            <w:tcW w:w="10456" w:type="dxa"/>
          </w:tcPr>
          <w:p w:rsidR="000E74AB" w:rsidRDefault="000E74AB">
            <w:pPr>
              <w:spacing w:line="259" w:lineRule="auto"/>
              <w:rPr>
                <w:b w:val="0"/>
                <w:color w:val="000000"/>
              </w:rPr>
            </w:pPr>
          </w:p>
        </w:tc>
      </w:tr>
    </w:tbl>
    <w:p w:rsidR="000E74AB" w:rsidRDefault="000E74AB"/>
    <w:p w:rsidR="000E74AB" w:rsidRDefault="000E74AB"/>
    <w:sectPr w:rsidR="000E74AB">
      <w:headerReference w:type="default" r:id="rId15"/>
      <w:footerReference w:type="even" r:id="rId16"/>
      <w:footerReference w:type="default" r:id="rId17"/>
      <w:headerReference w:type="first" r:id="rId18"/>
      <w:footerReference w:type="first" r:id="rId19"/>
      <w:pgSz w:w="11906" w:h="16838"/>
      <w:pgMar w:top="720" w:right="720" w:bottom="720" w:left="720" w:header="2" w:footer="6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BB41F2" w:rsidRDefault="00BB41F2">
      <w:r>
        <w:separator/>
      </w:r>
    </w:p>
  </w:endnote>
  <w:endnote w:type="continuationSeparator" w:id="0">
    <w:p w:rsidR="00BB41F2" w:rsidRDefault="00BB41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991DCB7F-3328-7142-9C7E-10FFB9EA98DB}"/>
  </w:font>
  <w:font w:name="Courier New">
    <w:panose1 w:val="02070309020205020404"/>
    <w:charset w:val="00"/>
    <w:family w:val="modern"/>
    <w:pitch w:val="fixed"/>
    <w:sig w:usb0="E0002AFF" w:usb1="C0007843" w:usb2="00000009" w:usb3="00000000" w:csb0="000001FF" w:csb1="00000000"/>
    <w:embedRegular r:id="rId2" w:fontKey="{5913D012-5C0B-F447-8D99-FF96832C132C}"/>
  </w:font>
  <w:font w:name="Calibri">
    <w:panose1 w:val="020F0502020204030204"/>
    <w:charset w:val="00"/>
    <w:family w:val="swiss"/>
    <w:pitch w:val="variable"/>
    <w:sig w:usb0="E0002AFF" w:usb1="C000247B" w:usb2="00000009" w:usb3="00000000" w:csb0="000001FF" w:csb1="00000000"/>
    <w:embedRegular r:id="rId3" w:fontKey="{660E3E31-5835-3844-9DF5-C4FB949F576D}"/>
    <w:embedBold r:id="rId4" w:fontKey="{B41C96AD-E786-7C4B-A771-30F4252674DA}"/>
    <w:embedBoldItalic r:id="rId5" w:fontKey="{160D141C-4D65-1346-B0E5-E63A56C2DF6E}"/>
  </w:font>
  <w:font w:name="Arial">
    <w:panose1 w:val="020B0604020202020204"/>
    <w:charset w:val="00"/>
    <w:family w:val="swiss"/>
    <w:pitch w:val="variable"/>
    <w:sig w:usb0="E0002AFF" w:usb1="C0007843" w:usb2="00000009" w:usb3="00000000" w:csb0="000001FF" w:csb1="00000000"/>
    <w:embedRegular r:id="rId6" w:fontKey="{11DDF499-72E9-E947-B0A9-D9788C98DC83}"/>
    <w:embedBold r:id="rId7" w:fontKey="{09AA5F99-4807-B640-BC88-B62F3379C94A}"/>
  </w:font>
  <w:font w:name="Times New Roman">
    <w:panose1 w:val="02020603050405020304"/>
    <w:charset w:val="00"/>
    <w:family w:val="roman"/>
    <w:pitch w:val="variable"/>
    <w:sig w:usb0="E0002EFF" w:usb1="C000785B" w:usb2="00000009" w:usb3="00000000" w:csb0="000001FF" w:csb1="00000000"/>
    <w:embedRegular r:id="rId8" w:fontKey="{D1D95AE6-4DB4-F143-87B1-DCD62DE4970F}"/>
    <w:embedBold r:id="rId9" w:fontKey="{E52C4B95-ADBA-DE42-92A1-CE4C29D63682}"/>
  </w:font>
  <w:font w:name="Cambria">
    <w:panose1 w:val="02040503050406030204"/>
    <w:charset w:val="00"/>
    <w:family w:val="roman"/>
    <w:notTrueType/>
    <w:pitch w:val="default"/>
    <w:embedRegular r:id="rId10" w:fontKey="{74919CF9-32D5-1A43-8725-6BB3DCB0F6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E74AB" w:rsidRDefault="00000000">
    <w:pPr>
      <w:pBdr>
        <w:top w:val="nil"/>
        <w:left w:val="nil"/>
        <w:bottom w:val="nil"/>
        <w:right w:val="nil"/>
        <w:between w:val="nil"/>
      </w:pBdr>
      <w:jc w:val="right"/>
      <w:rPr>
        <w:rFonts w:ascii="Arial" w:eastAsia="Arial" w:hAnsi="Arial" w:cs="Arial"/>
        <w:color w:val="000000"/>
      </w:rPr>
    </w:pPr>
    <w:r>
      <w:rPr>
        <w:rFonts w:ascii="Arial" w:eastAsia="Arial" w:hAnsi="Arial" w:cs="Arial"/>
        <w:color w:val="000000"/>
      </w:rPr>
      <w:fldChar w:fldCharType="begin"/>
    </w:r>
    <w:r>
      <w:rPr>
        <w:rFonts w:ascii="Arial" w:eastAsia="Arial" w:hAnsi="Arial" w:cs="Arial"/>
        <w:color w:val="000000"/>
      </w:rPr>
      <w:instrText>PAGE</w:instrText>
    </w:r>
    <w:r>
      <w:rPr>
        <w:rFonts w:ascii="Arial" w:eastAsia="Arial" w:hAnsi="Arial" w:cs="Arial"/>
        <w:color w:val="000000"/>
      </w:rPr>
      <w:fldChar w:fldCharType="separate"/>
    </w:r>
    <w:r>
      <w:rPr>
        <w:rFonts w:ascii="Arial" w:eastAsia="Arial" w:hAnsi="Arial" w:cs="Arial"/>
        <w:color w:val="000000"/>
      </w:rPr>
      <w:fldChar w:fldCharType="end"/>
    </w:r>
  </w:p>
  <w:p w:rsidR="000E74AB" w:rsidRDefault="000E74AB">
    <w:pPr>
      <w:pBdr>
        <w:top w:val="nil"/>
        <w:left w:val="nil"/>
        <w:bottom w:val="nil"/>
        <w:right w:val="nil"/>
        <w:between w:val="nil"/>
      </w:pBdr>
      <w:ind w:right="360"/>
      <w:jc w:val="right"/>
      <w:rPr>
        <w:rFonts w:ascii="Arial" w:eastAsia="Arial" w:hAnsi="Arial" w:cs="Arial"/>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E74AB" w:rsidRDefault="00000000">
    <w:pPr>
      <w:pBdr>
        <w:top w:val="nil"/>
        <w:left w:val="nil"/>
        <w:bottom w:val="nil"/>
        <w:right w:val="nil"/>
        <w:between w:val="nil"/>
      </w:pBdr>
      <w:rPr>
        <w:rFonts w:ascii="Arial" w:eastAsia="Arial" w:hAnsi="Arial" w:cs="Arial"/>
        <w:color w:val="000000"/>
        <w:sz w:val="16"/>
        <w:szCs w:val="16"/>
      </w:rPr>
    </w:pPr>
    <w:r>
      <w:rPr>
        <w:rFonts w:ascii="Arial" w:eastAsia="Arial" w:hAnsi="Arial" w:cs="Arial"/>
        <w:color w:val="000000"/>
        <w:sz w:val="16"/>
        <w:szCs w:val="16"/>
      </w:rPr>
      <w:t>Licensed under a Creative Commons Attribution-</w:t>
    </w:r>
    <w:proofErr w:type="spellStart"/>
    <w:r>
      <w:rPr>
        <w:rFonts w:ascii="Arial" w:eastAsia="Arial" w:hAnsi="Arial" w:cs="Arial"/>
        <w:color w:val="000000"/>
        <w:sz w:val="16"/>
        <w:szCs w:val="16"/>
      </w:rPr>
      <w:t>ShareAlike</w:t>
    </w:r>
    <w:proofErr w:type="spellEnd"/>
    <w:r>
      <w:rPr>
        <w:rFonts w:ascii="Arial" w:eastAsia="Arial" w:hAnsi="Arial" w:cs="Arial"/>
        <w:color w:val="000000"/>
        <w:sz w:val="16"/>
        <w:szCs w:val="16"/>
      </w:rPr>
      <w:t xml:space="preserve"> 4.0 International License by ISARIC on behalf of the University of Oxford</w:t>
    </w:r>
  </w:p>
  <w:p w:rsidR="000E74AB" w:rsidRDefault="00000000">
    <w:pPr>
      <w:pBdr>
        <w:top w:val="nil"/>
        <w:left w:val="nil"/>
        <w:bottom w:val="nil"/>
        <w:right w:val="nil"/>
        <w:between w:val="nil"/>
      </w:pBdr>
      <w:jc w:val="right"/>
      <w:rPr>
        <w:rFonts w:ascii="Arial" w:eastAsia="Arial" w:hAnsi="Arial" w:cs="Arial"/>
        <w:color w:val="000000"/>
      </w:rPr>
    </w:pPr>
    <w:r>
      <w:rPr>
        <w:rFonts w:ascii="Arial" w:eastAsia="Arial" w:hAnsi="Arial" w:cs="Arial"/>
        <w:color w:val="000000"/>
      </w:rPr>
      <w:fldChar w:fldCharType="begin"/>
    </w:r>
    <w:r>
      <w:rPr>
        <w:rFonts w:ascii="Arial" w:eastAsia="Arial" w:hAnsi="Arial" w:cs="Arial"/>
        <w:color w:val="000000"/>
      </w:rPr>
      <w:instrText>PAGE</w:instrText>
    </w:r>
    <w:r>
      <w:rPr>
        <w:rFonts w:ascii="Arial" w:eastAsia="Arial" w:hAnsi="Arial" w:cs="Arial"/>
        <w:color w:val="000000"/>
      </w:rPr>
      <w:fldChar w:fldCharType="separate"/>
    </w:r>
    <w:r w:rsidR="008707A6">
      <w:rPr>
        <w:rFonts w:ascii="Arial" w:eastAsia="Arial" w:hAnsi="Arial" w:cs="Arial"/>
        <w:noProof/>
        <w:color w:val="000000"/>
      </w:rPr>
      <w:t>1</w:t>
    </w:r>
    <w:r>
      <w:rPr>
        <w:rFonts w:ascii="Arial" w:eastAsia="Arial" w:hAnsi="Arial" w:cs="Arial"/>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E74AB"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Licensed under a Creative Commons Attribution-</w:t>
    </w:r>
    <w:proofErr w:type="spellStart"/>
    <w:r>
      <w:rPr>
        <w:rFonts w:ascii="Arial" w:eastAsia="Arial" w:hAnsi="Arial" w:cs="Arial"/>
        <w:color w:val="000000"/>
      </w:rPr>
      <w:t>ShareAlike</w:t>
    </w:r>
    <w:proofErr w:type="spellEnd"/>
    <w:r>
      <w:rPr>
        <w:rFonts w:ascii="Arial" w:eastAsia="Arial" w:hAnsi="Arial" w:cs="Arial"/>
        <w:color w:val="000000"/>
      </w:rPr>
      <w:t xml:space="preserve"> 4.0 International License by ISARIC on behalf of the University of Oxford</w:t>
    </w:r>
  </w:p>
  <w:p w:rsidR="000E74AB" w:rsidRDefault="00000000">
    <w:pPr>
      <w:pBdr>
        <w:top w:val="nil"/>
        <w:left w:val="nil"/>
        <w:bottom w:val="nil"/>
        <w:right w:val="nil"/>
        <w:between w:val="nil"/>
      </w:pBdr>
      <w:jc w:val="right"/>
      <w:rPr>
        <w:rFonts w:ascii="Arial" w:eastAsia="Arial" w:hAnsi="Arial" w:cs="Arial"/>
        <w:color w:val="000000"/>
      </w:rPr>
    </w:pPr>
    <w:r>
      <w:rPr>
        <w:rFonts w:ascii="Arial" w:eastAsia="Arial" w:hAnsi="Arial" w:cs="Arial"/>
        <w:color w:val="000000"/>
      </w:rPr>
      <w:t xml:space="preserve">Page | </w:t>
    </w:r>
    <w:r>
      <w:rPr>
        <w:rFonts w:ascii="Arial" w:eastAsia="Arial" w:hAnsi="Arial" w:cs="Arial"/>
        <w:color w:val="000000"/>
      </w:rPr>
      <w:fldChar w:fldCharType="begin"/>
    </w:r>
    <w:r>
      <w:rPr>
        <w:rFonts w:ascii="Arial" w:eastAsia="Arial" w:hAnsi="Arial" w:cs="Arial"/>
        <w:color w:val="000000"/>
      </w:rPr>
      <w:instrText>PAGE</w:instrText>
    </w:r>
    <w:r>
      <w:rPr>
        <w:rFonts w:ascii="Arial" w:eastAsia="Arial" w:hAnsi="Arial" w:cs="Arial"/>
        <w:color w:val="000000"/>
      </w:rPr>
      <w:fldChar w:fldCharType="separate"/>
    </w:r>
    <w:r>
      <w:rPr>
        <w:rFonts w:ascii="Arial" w:eastAsia="Arial" w:hAnsi="Arial" w:cs="Arial"/>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BB41F2" w:rsidRDefault="00BB41F2">
      <w:r>
        <w:separator/>
      </w:r>
    </w:p>
  </w:footnote>
  <w:footnote w:type="continuationSeparator" w:id="0">
    <w:p w:rsidR="00BB41F2" w:rsidRDefault="00BB41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E74AB" w:rsidRDefault="000E74AB">
    <w:pPr>
      <w:pBdr>
        <w:top w:val="nil"/>
        <w:left w:val="nil"/>
        <w:bottom w:val="nil"/>
        <w:right w:val="nil"/>
        <w:between w:val="nil"/>
      </w:pBdr>
      <w:spacing w:after="480"/>
      <w:ind w:left="-851"/>
      <w:rPr>
        <w:rFonts w:ascii="Arial" w:eastAsia="Arial" w:hAnsi="Arial" w:cs="Arial"/>
        <w:color w:val="000000"/>
        <w:sz w:val="22"/>
        <w:szCs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E74AB" w:rsidRDefault="000E74AB">
    <w:pPr>
      <w:pBdr>
        <w:top w:val="nil"/>
        <w:left w:val="nil"/>
        <w:bottom w:val="nil"/>
        <w:right w:val="nil"/>
        <w:between w:val="nil"/>
      </w:pBdr>
      <w:spacing w:after="480"/>
      <w:ind w:left="-851"/>
      <w:rPr>
        <w:rFonts w:ascii="Arial" w:eastAsia="Arial" w:hAnsi="Arial" w:cs="Arial"/>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5A3566"/>
    <w:multiLevelType w:val="multilevel"/>
    <w:tmpl w:val="854C29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FA06774"/>
    <w:multiLevelType w:val="multilevel"/>
    <w:tmpl w:val="3F0AC5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538193A"/>
    <w:multiLevelType w:val="multilevel"/>
    <w:tmpl w:val="DED2E1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A661011"/>
    <w:multiLevelType w:val="multilevel"/>
    <w:tmpl w:val="0D1658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24931DC"/>
    <w:multiLevelType w:val="multilevel"/>
    <w:tmpl w:val="FDB6D5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2910666">
    <w:abstractNumId w:val="4"/>
  </w:num>
  <w:num w:numId="2" w16cid:durableId="951205929">
    <w:abstractNumId w:val="3"/>
  </w:num>
  <w:num w:numId="3" w16cid:durableId="1824155720">
    <w:abstractNumId w:val="1"/>
  </w:num>
  <w:num w:numId="4" w16cid:durableId="1256524152">
    <w:abstractNumId w:val="0"/>
  </w:num>
  <w:num w:numId="5" w16cid:durableId="7950226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74AB"/>
    <w:rsid w:val="000E74AB"/>
    <w:rsid w:val="008707A6"/>
    <w:rsid w:val="00880B51"/>
    <w:rsid w:val="00A41F97"/>
    <w:rsid w:val="00BB41F2"/>
    <w:rsid w:val="00FA2D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F68D5F5"/>
  <w15:docId w15:val="{6B4CD1B9-E717-8340-B449-AB2A98AB0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color w:val="808080"/>
        <w:sz w:val="18"/>
        <w:szCs w:val="18"/>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Bdr>
        <w:top w:val="nil"/>
        <w:left w:val="nil"/>
        <w:bottom w:val="nil"/>
        <w:right w:val="nil"/>
        <w:between w:val="nil"/>
      </w:pBdr>
      <w:spacing w:before="480" w:after="240"/>
      <w:outlineLvl w:val="0"/>
    </w:pPr>
    <w:rPr>
      <w:rFonts w:ascii="Arial" w:eastAsia="Arial" w:hAnsi="Arial" w:cs="Arial"/>
      <w:b/>
      <w:color w:val="000000"/>
      <w:sz w:val="36"/>
      <w:szCs w:val="36"/>
    </w:rPr>
  </w:style>
  <w:style w:type="paragraph" w:styleId="Heading2">
    <w:name w:val="heading 2"/>
    <w:basedOn w:val="Normal"/>
    <w:next w:val="Normal"/>
    <w:uiPriority w:val="9"/>
    <w:unhideWhenUsed/>
    <w:qFormat/>
    <w:pPr>
      <w:keepNext/>
      <w:pBdr>
        <w:top w:val="nil"/>
        <w:left w:val="nil"/>
        <w:bottom w:val="nil"/>
        <w:right w:val="nil"/>
        <w:between w:val="nil"/>
      </w:pBdr>
      <w:spacing w:before="240" w:after="240"/>
      <w:outlineLvl w:val="1"/>
    </w:pPr>
    <w:rPr>
      <w:b/>
      <w:color w:val="000000"/>
      <w:sz w:val="28"/>
      <w:szCs w:val="28"/>
    </w:rPr>
  </w:style>
  <w:style w:type="paragraph" w:styleId="Heading3">
    <w:name w:val="heading 3"/>
    <w:basedOn w:val="Normal"/>
    <w:next w:val="Normal"/>
    <w:uiPriority w:val="9"/>
    <w:semiHidden/>
    <w:unhideWhenUsed/>
    <w:qFormat/>
    <w:pPr>
      <w:keepNext/>
      <w:pBdr>
        <w:top w:val="nil"/>
        <w:left w:val="nil"/>
        <w:bottom w:val="nil"/>
        <w:right w:val="nil"/>
        <w:between w:val="nil"/>
      </w:pBdr>
      <w:spacing w:before="120" w:after="120"/>
      <w:outlineLvl w:val="2"/>
    </w:pPr>
    <w:rPr>
      <w:rFonts w:ascii="Arial" w:eastAsia="Arial" w:hAnsi="Arial" w:cs="Arial"/>
      <w:b/>
      <w:color w:val="000000"/>
      <w:sz w:val="24"/>
      <w:szCs w:val="24"/>
    </w:rPr>
  </w:style>
  <w:style w:type="paragraph" w:styleId="Heading4">
    <w:name w:val="heading 4"/>
    <w:basedOn w:val="Normal"/>
    <w:next w:val="Normal"/>
    <w:uiPriority w:val="9"/>
    <w:semiHidden/>
    <w:unhideWhenUsed/>
    <w:qFormat/>
    <w:pPr>
      <w:keepNext/>
      <w:spacing w:before="240" w:after="60"/>
      <w:outlineLvl w:val="3"/>
    </w:pPr>
    <w:rPr>
      <w:rFonts w:ascii="Times New Roman" w:eastAsia="Times New Roman" w:hAnsi="Times New Roman" w:cs="Times New Roman"/>
      <w:b/>
      <w:sz w:val="28"/>
      <w:szCs w:val="28"/>
    </w:rPr>
  </w:style>
  <w:style w:type="paragraph" w:styleId="Heading5">
    <w:name w:val="heading 5"/>
    <w:basedOn w:val="Normal"/>
    <w:next w:val="Normal"/>
    <w:uiPriority w:val="9"/>
    <w:semiHidden/>
    <w:unhideWhenUsed/>
    <w:qFormat/>
    <w:pPr>
      <w:spacing w:before="240" w:after="60"/>
      <w:outlineLvl w:val="4"/>
    </w:pPr>
    <w:rPr>
      <w:b/>
      <w:i/>
      <w:sz w:val="26"/>
      <w:szCs w:val="26"/>
    </w:rPr>
  </w:style>
  <w:style w:type="paragraph" w:styleId="Heading6">
    <w:name w:val="heading 6"/>
    <w:basedOn w:val="Normal"/>
    <w:next w:val="Normal"/>
    <w:uiPriority w:val="9"/>
    <w:semiHidden/>
    <w:unhideWhenUsed/>
    <w:qFormat/>
    <w:pPr>
      <w:spacing w:before="240" w:after="60"/>
      <w:outlineLvl w:val="5"/>
    </w:pPr>
    <w:rPr>
      <w:rFonts w:ascii="Times New Roman" w:eastAsia="Times New Roman" w:hAnsi="Times New Roman" w:cs="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b/>
      <w:sz w:val="32"/>
      <w:szCs w:val="32"/>
    </w:rPr>
  </w:style>
  <w:style w:type="paragraph" w:styleId="Subtitle">
    <w:name w:val="Subtitle"/>
    <w:basedOn w:val="Normal"/>
    <w:next w:val="Normal"/>
    <w:uiPriority w:val="11"/>
    <w:qFormat/>
    <w:pPr>
      <w:spacing w:after="60"/>
      <w:jc w:val="center"/>
    </w:pPr>
    <w:rPr>
      <w:sz w:val="24"/>
      <w:szCs w:val="24"/>
    </w:rPr>
  </w:style>
  <w:style w:type="table" w:customStyle="1" w:styleId="a">
    <w:basedOn w:val="TableNormal"/>
    <w:rPr>
      <w:b/>
      <w:color w:val="FFFFFF"/>
      <w:sz w:val="22"/>
      <w:szCs w:val="22"/>
    </w:rPr>
    <w:tblPr>
      <w:tblStyleRowBandSize w:val="1"/>
      <w:tblStyleColBandSize w:val="1"/>
      <w:tblCellMar>
        <w:left w:w="115" w:type="dxa"/>
        <w:right w:w="115" w:type="dxa"/>
      </w:tblCellMar>
    </w:tblPr>
    <w:tcPr>
      <w:shd w:val="clear" w:color="auto" w:fill="auto"/>
    </w:tcPr>
  </w:style>
  <w:style w:type="table" w:customStyle="1" w:styleId="a0">
    <w:basedOn w:val="TableNormal"/>
    <w:rPr>
      <w:b/>
      <w:color w:val="FFFFFF"/>
      <w:sz w:val="22"/>
      <w:szCs w:val="22"/>
    </w:rPr>
    <w:tblPr>
      <w:tblStyleRowBandSize w:val="1"/>
      <w:tblStyleColBandSize w:val="1"/>
      <w:tblCellMar>
        <w:left w:w="115" w:type="dxa"/>
        <w:right w:w="115" w:type="dxa"/>
      </w:tblCellMar>
    </w:tblPr>
    <w:tcPr>
      <w:shd w:val="clear" w:color="auto" w:fill="auto"/>
    </w:tcPr>
  </w:style>
  <w:style w:type="table" w:customStyle="1" w:styleId="a1">
    <w:basedOn w:val="TableNormal"/>
    <w:rPr>
      <w:b/>
      <w:color w:val="FFFFFF"/>
      <w:sz w:val="22"/>
      <w:szCs w:val="22"/>
    </w:rPr>
    <w:tblPr>
      <w:tblStyleRowBandSize w:val="1"/>
      <w:tblStyleColBandSize w:val="1"/>
      <w:tblCellMar>
        <w:left w:w="115" w:type="dxa"/>
        <w:right w:w="115" w:type="dxa"/>
      </w:tblCellMar>
    </w:tblPr>
    <w:tcPr>
      <w:shd w:val="clear" w:color="auto" w:fill="auto"/>
    </w:tcPr>
  </w:style>
  <w:style w:type="table" w:customStyle="1" w:styleId="a2">
    <w:basedOn w:val="TableNormal"/>
    <w:rPr>
      <w:b/>
      <w:color w:val="FFFFFF"/>
      <w:sz w:val="22"/>
      <w:szCs w:val="22"/>
    </w:rPr>
    <w:tblPr>
      <w:tblStyleRowBandSize w:val="1"/>
      <w:tblStyleColBandSize w:val="1"/>
      <w:tblCellMar>
        <w:left w:w="115" w:type="dxa"/>
        <w:right w:w="115" w:type="dxa"/>
      </w:tblCellMar>
    </w:tblPr>
    <w:tcPr>
      <w:shd w:val="clear" w:color="auto" w:fill="auto"/>
    </w:tcPr>
  </w:style>
  <w:style w:type="table" w:customStyle="1" w:styleId="a3">
    <w:basedOn w:val="TableNormal"/>
    <w:rPr>
      <w:b/>
      <w:color w:val="FFFFFF"/>
      <w:sz w:val="22"/>
      <w:szCs w:val="22"/>
    </w:rPr>
    <w:tblPr>
      <w:tblStyleRowBandSize w:val="1"/>
      <w:tblStyleColBandSize w:val="1"/>
      <w:tblCellMar>
        <w:left w:w="115" w:type="dxa"/>
        <w:right w:w="115" w:type="dxa"/>
      </w:tblCellMar>
    </w:tblPr>
    <w:tcPr>
      <w:shd w:val="clear" w:color="auto" w:fill="auto"/>
    </w:tcPr>
  </w:style>
  <w:style w:type="table" w:customStyle="1" w:styleId="a4">
    <w:basedOn w:val="TableNormal"/>
    <w:rPr>
      <w:b/>
      <w:color w:val="FFFFFF"/>
      <w:sz w:val="22"/>
      <w:szCs w:val="22"/>
    </w:rPr>
    <w:tblPr>
      <w:tblStyleRowBandSize w:val="1"/>
      <w:tblStyleColBandSize w:val="1"/>
      <w:tblCellMar>
        <w:left w:w="115" w:type="dxa"/>
        <w:right w:w="115" w:type="dxa"/>
      </w:tblCellMar>
    </w:tblPr>
    <w:tcPr>
      <w:shd w:val="clear" w:color="auto" w:fill="auto"/>
    </w:tcPr>
  </w:style>
  <w:style w:type="table" w:customStyle="1" w:styleId="a5">
    <w:basedOn w:val="TableNormal"/>
    <w:rPr>
      <w:b/>
      <w:color w:val="FFFFFF"/>
      <w:sz w:val="22"/>
      <w:szCs w:val="22"/>
    </w:rPr>
    <w:tblPr>
      <w:tblStyleRowBandSize w:val="1"/>
      <w:tblStyleColBandSize w:val="1"/>
      <w:tblCellMar>
        <w:left w:w="115" w:type="dxa"/>
        <w:right w:w="115" w:type="dxa"/>
      </w:tblCellMar>
    </w:tblPr>
    <w:tcPr>
      <w:shd w:val="clear" w:color="auto" w:fill="auto"/>
    </w:tcPr>
  </w:style>
  <w:style w:type="table" w:customStyle="1" w:styleId="a6">
    <w:basedOn w:val="TableNormal"/>
    <w:rPr>
      <w:b/>
      <w:color w:val="FFFFFF"/>
      <w:sz w:val="22"/>
      <w:szCs w:val="22"/>
    </w:rPr>
    <w:tblPr>
      <w:tblStyleRowBandSize w:val="1"/>
      <w:tblStyleColBandSize w:val="1"/>
      <w:tblCellMar>
        <w:left w:w="115" w:type="dxa"/>
        <w:right w:w="115" w:type="dxa"/>
      </w:tblCellMar>
    </w:tblPr>
    <w:tcPr>
      <w:shd w:val="clear" w:color="auto" w:fill="auto"/>
    </w:tcPr>
  </w:style>
  <w:style w:type="table" w:customStyle="1" w:styleId="a7">
    <w:basedOn w:val="TableNormal"/>
    <w:rPr>
      <w:b/>
      <w:color w:val="FFFFFF"/>
      <w:sz w:val="22"/>
      <w:szCs w:val="22"/>
    </w:rPr>
    <w:tblPr>
      <w:tblStyleRowBandSize w:val="1"/>
      <w:tblStyleColBandSize w:val="1"/>
      <w:tblCellMar>
        <w:left w:w="115" w:type="dxa"/>
        <w:right w:w="115" w:type="dxa"/>
      </w:tblCellMar>
    </w:tblPr>
    <w:tcPr>
      <w:shd w:val="clear" w:color="auto" w:fill="auto"/>
    </w:tcPr>
  </w:style>
  <w:style w:type="table" w:customStyle="1" w:styleId="a8">
    <w:basedOn w:val="TableNormal"/>
    <w:rPr>
      <w:b/>
      <w:color w:val="FFFFFF"/>
      <w:sz w:val="22"/>
      <w:szCs w:val="22"/>
    </w:rPr>
    <w:tblPr>
      <w:tblStyleRowBandSize w:val="1"/>
      <w:tblStyleColBandSize w:val="1"/>
      <w:tblCellMar>
        <w:left w:w="115" w:type="dxa"/>
        <w:right w:w="115" w:type="dxa"/>
      </w:tblCellMar>
    </w:tblPr>
    <w:tcPr>
      <w:shd w:val="clear" w:color="auto" w:fill="auto"/>
    </w:tcPr>
  </w:style>
  <w:style w:type="table" w:customStyle="1" w:styleId="a9">
    <w:basedOn w:val="TableNormal"/>
    <w:rPr>
      <w:b/>
      <w:color w:val="FFFFFF"/>
      <w:sz w:val="22"/>
      <w:szCs w:val="22"/>
    </w:rPr>
    <w:tblPr>
      <w:tblStyleRowBandSize w:val="1"/>
      <w:tblStyleColBandSize w:val="1"/>
      <w:tblCellMar>
        <w:left w:w="115" w:type="dxa"/>
        <w:right w:w="115" w:type="dxa"/>
      </w:tblCellMar>
    </w:tblPr>
    <w:tcPr>
      <w:shd w:val="clear" w:color="auto" w:fill="auto"/>
    </w:tcPr>
  </w:style>
  <w:style w:type="table" w:customStyle="1" w:styleId="aa">
    <w:basedOn w:val="TableNormal"/>
    <w:rPr>
      <w:b/>
      <w:color w:val="FFFFFF"/>
      <w:sz w:val="22"/>
      <w:szCs w:val="22"/>
    </w:rPr>
    <w:tblPr>
      <w:tblStyleRowBandSize w:val="1"/>
      <w:tblStyleColBandSize w:val="1"/>
      <w:tblCellMar>
        <w:left w:w="115" w:type="dxa"/>
        <w:right w:w="115" w:type="dxa"/>
      </w:tblCellMar>
    </w:tblPr>
    <w:tcPr>
      <w:shd w:val="clear" w:color="auto" w:fill="auto"/>
    </w:tcPr>
  </w:style>
  <w:style w:type="table" w:customStyle="1" w:styleId="ab">
    <w:basedOn w:val="TableNormal"/>
    <w:rPr>
      <w:b/>
      <w:color w:val="FFFFFF"/>
      <w:sz w:val="22"/>
      <w:szCs w:val="22"/>
    </w:rPr>
    <w:tblPr>
      <w:tblStyleRowBandSize w:val="1"/>
      <w:tblStyleColBandSize w:val="1"/>
      <w:tblCellMar>
        <w:left w:w="115" w:type="dxa"/>
        <w:right w:w="115" w:type="dxa"/>
      </w:tblCellMar>
    </w:tblPr>
    <w:tcPr>
      <w:shd w:val="clear" w:color="auto" w:fill="auto"/>
    </w:tcPr>
  </w:style>
  <w:style w:type="table" w:customStyle="1" w:styleId="ac">
    <w:basedOn w:val="TableNormal"/>
    <w:rPr>
      <w:b/>
      <w:color w:val="FFFFFF"/>
      <w:sz w:val="22"/>
      <w:szCs w:val="22"/>
    </w:rPr>
    <w:tblPr>
      <w:tblStyleRowBandSize w:val="1"/>
      <w:tblStyleColBandSize w:val="1"/>
      <w:tblCellMar>
        <w:left w:w="115" w:type="dxa"/>
        <w:right w:w="115" w:type="dxa"/>
      </w:tblCellMar>
    </w:tblPr>
    <w:tcPr>
      <w:shd w:val="clear" w:color="auto" w:fill="auto"/>
    </w:tcPr>
  </w:style>
  <w:style w:type="table" w:customStyle="1" w:styleId="ad">
    <w:basedOn w:val="TableNormal"/>
    <w:rPr>
      <w:b/>
      <w:color w:val="FFFFFF"/>
      <w:sz w:val="22"/>
      <w:szCs w:val="22"/>
    </w:rPr>
    <w:tblPr>
      <w:tblStyleRowBandSize w:val="1"/>
      <w:tblStyleColBandSize w:val="1"/>
      <w:tblCellMar>
        <w:left w:w="115" w:type="dxa"/>
        <w:right w:w="115" w:type="dxa"/>
      </w:tblCellMar>
    </w:tblPr>
    <w:tcPr>
      <w:shd w:val="clear" w:color="auto" w:fill="auto"/>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mailto:data@isaric.org" TargetMode="External"/><Relationship Id="rId13" Type="http://schemas.openxmlformats.org/officeDocument/2006/relationships/hyperlink" Target="mailto:tom.edinburgh@ndm.ox.ac.uk" TargetMode="External"/><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mailto:igor.peres@puc-rio.br" TargetMode="External"/><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lslbastos@tecgraf.puc-rio.br" TargetMode="External"/><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hyperlink" Target="mailto:elise.pesonel@ndm.ox.ac.uk" TargetMode="External"/><Relationship Id="rId19"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mailto:esteban.garcia@ndm.ox.ac.uk" TargetMode="External"/><Relationship Id="rId14" Type="http://schemas.openxmlformats.org/officeDocument/2006/relationships/hyperlink" Target="mailto:sara.duque@ndm.ox.ac.uk"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Pages>
  <Words>1491</Words>
  <Characters>8502</Characters>
  <Application>Microsoft Office Word</Application>
  <DocSecurity>0</DocSecurity>
  <Lines>70</Lines>
  <Paragraphs>19</Paragraphs>
  <ScaleCrop>false</ScaleCrop>
  <Company/>
  <LinksUpToDate>false</LinksUpToDate>
  <CharactersWithSpaces>9974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Tom Edinburgh</cp:lastModifiedBy>
  <cp:revision>4</cp:revision>
  <dcterms:created xsi:type="dcterms:W3CDTF">2024-12-02T10:17:00Z</dcterms:created>
  <dcterms:modified xsi:type="dcterms:W3CDTF">2024-12-02T10:18:00Z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0x01010059DC7EB0FB49464C8EC438F1CE053DBE</vt:lpwstr>
  </property>
  <property fmtid="{D5CDD505-2E9C-101B-9397-08002B2CF9AE}" pid="3" name="AgencyKeywords">
    <vt:lpwstr>AgencyKeywords</vt:lpwstr>
  </property>
  <property fmtid="{D5CDD505-2E9C-101B-9397-08002B2CF9AE}" pid="4" name="SecurityClassification">
    <vt:lpwstr>1;#Official|9d42bd58-89d2-4e46-94bb-80d8f31efd91</vt:lpwstr>
  </property>
  <property fmtid="{D5CDD505-2E9C-101B-9397-08002B2CF9AE}" pid="5" name="DTT Tags">
    <vt:lpwstr>DTT Tags</vt:lpwstr>
  </property>
</Properties>
</file>